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D38AA" w14:textId="77777777" w:rsidR="00754B3D" w:rsidRPr="00EF1CEF" w:rsidRDefault="00C22F11">
      <w:pPr>
        <w:pStyle w:val="paragraph"/>
        <w:spacing w:beforeAutospacing="0" w:after="0" w:afterAutospacing="0"/>
        <w:jc w:val="center"/>
        <w:textAlignment w:val="baseline"/>
        <w:rPr>
          <w:rStyle w:val="normaltextrun"/>
          <w:rFonts w:asciiTheme="minorHAnsi" w:hAnsiTheme="minorHAnsi" w:cstheme="minorHAnsi"/>
          <w:color w:val="000000" w:themeColor="text1"/>
          <w:sz w:val="22"/>
          <w:szCs w:val="22"/>
        </w:rPr>
      </w:pPr>
      <w:r w:rsidRPr="00EF1CEF">
        <w:rPr>
          <w:rStyle w:val="normaltextrun"/>
          <w:rFonts w:asciiTheme="minorHAnsi" w:hAnsiTheme="minorHAnsi" w:cstheme="minorHAnsi"/>
          <w:color w:val="000000" w:themeColor="text1"/>
          <w:sz w:val="22"/>
          <w:szCs w:val="22"/>
        </w:rPr>
        <w:t>ACCORDO INTEGRATIVO REGIONALE MEDICI DI MEDICINA GENERALE ANNO 2024</w:t>
      </w:r>
    </w:p>
    <w:p w14:paraId="0FAD38AB" w14:textId="45BA220B" w:rsidR="00754B3D" w:rsidRPr="00EF1CEF" w:rsidRDefault="00C41C8E" w:rsidP="00C41C8E">
      <w:pPr>
        <w:pStyle w:val="paragraph"/>
        <w:spacing w:beforeAutospacing="0" w:after="0" w:afterAutospacing="0"/>
        <w:jc w:val="center"/>
        <w:textAlignment w:val="baseline"/>
        <w:rPr>
          <w:rStyle w:val="normaltextrun"/>
          <w:rFonts w:asciiTheme="minorHAnsi" w:hAnsiTheme="minorHAnsi" w:cstheme="minorHAnsi"/>
          <w:color w:val="000000"/>
          <w:sz w:val="22"/>
          <w:szCs w:val="22"/>
        </w:rPr>
      </w:pPr>
      <w:r w:rsidRPr="00EF1CEF">
        <w:rPr>
          <w:rStyle w:val="normaltextrun"/>
          <w:rFonts w:asciiTheme="minorHAnsi" w:hAnsiTheme="minorHAnsi" w:cstheme="minorHAnsi"/>
          <w:color w:val="000000"/>
          <w:sz w:val="22"/>
          <w:szCs w:val="22"/>
        </w:rPr>
        <w:t>Bozza PREINTESA</w:t>
      </w:r>
    </w:p>
    <w:p w14:paraId="0FAD38AD" w14:textId="77777777" w:rsidR="00754B3D" w:rsidRPr="00EF1CEF" w:rsidRDefault="00754B3D">
      <w:pPr>
        <w:pStyle w:val="paragraph"/>
        <w:spacing w:beforeAutospacing="0" w:after="0" w:afterAutospacing="0"/>
        <w:jc w:val="both"/>
        <w:textAlignment w:val="baseline"/>
        <w:rPr>
          <w:rStyle w:val="normaltextrun"/>
          <w:rFonts w:asciiTheme="minorHAnsi" w:hAnsiTheme="minorHAnsi" w:cstheme="minorHAnsi"/>
          <w:color w:val="000000"/>
          <w:sz w:val="22"/>
          <w:szCs w:val="22"/>
        </w:rPr>
      </w:pPr>
    </w:p>
    <w:p w14:paraId="0FAD38AE" w14:textId="77777777" w:rsidR="00754B3D" w:rsidRPr="00EF1CEF" w:rsidRDefault="00C22F11">
      <w:pPr>
        <w:pStyle w:val="paragraph"/>
        <w:spacing w:beforeAutospacing="0" w:after="120" w:afterAutospacing="0"/>
        <w:jc w:val="both"/>
        <w:rPr>
          <w:rStyle w:val="normaltextrun"/>
          <w:rFonts w:asciiTheme="minorHAnsi" w:hAnsiTheme="minorHAnsi" w:cstheme="minorHAnsi"/>
          <w:b/>
          <w:bCs/>
          <w:color w:val="000000" w:themeColor="text1"/>
          <w:sz w:val="22"/>
          <w:szCs w:val="22"/>
        </w:rPr>
      </w:pPr>
      <w:r w:rsidRPr="00EF1CEF">
        <w:rPr>
          <w:rStyle w:val="normaltextrun"/>
          <w:rFonts w:asciiTheme="minorHAnsi" w:hAnsiTheme="minorHAnsi" w:cstheme="minorHAnsi"/>
          <w:b/>
          <w:bCs/>
          <w:color w:val="000000" w:themeColor="text1"/>
          <w:sz w:val="22"/>
          <w:szCs w:val="22"/>
        </w:rPr>
        <w:t>Premessa</w:t>
      </w:r>
    </w:p>
    <w:p w14:paraId="3A54367D" w14:textId="37486B7C" w:rsidR="00114FEA" w:rsidRPr="00EF1CEF" w:rsidRDefault="00114FEA"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r w:rsidRPr="00EF1CEF">
        <w:rPr>
          <w:rStyle w:val="normaltextrun"/>
          <w:rFonts w:asciiTheme="minorHAnsi" w:hAnsiTheme="minorHAnsi" w:cstheme="minorHAnsi"/>
          <w:color w:val="000000" w:themeColor="text1"/>
          <w:sz w:val="22"/>
          <w:szCs w:val="22"/>
        </w:rPr>
        <w:t>Il presente Accordo Integrativo Regionale per la Medicina Generale rappresenta l’esito di un metodo di lavoro partecipativo, strutturato con incontri bilaterali oltre che collegiali, a cui le OO.SS firmatarie dell’Accordo Collettivo Nazionale del 4 aprile 2024 hanno aderito in pieno spirito costruttivo.</w:t>
      </w:r>
    </w:p>
    <w:p w14:paraId="13832D20" w14:textId="166E25C7" w:rsidR="001B45FC" w:rsidRPr="00EF1CEF" w:rsidRDefault="001B45FC"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r w:rsidRPr="00EF1CEF">
        <w:rPr>
          <w:rStyle w:val="normaltextrun"/>
          <w:rFonts w:asciiTheme="minorHAnsi" w:hAnsiTheme="minorHAnsi" w:cstheme="minorHAnsi"/>
          <w:color w:val="000000" w:themeColor="text1"/>
          <w:sz w:val="22"/>
          <w:szCs w:val="22"/>
        </w:rPr>
        <w:t>Il</w:t>
      </w:r>
      <w:r w:rsidR="00114FEA" w:rsidRPr="00EF1CEF">
        <w:rPr>
          <w:rStyle w:val="normaltextrun"/>
          <w:rFonts w:asciiTheme="minorHAnsi" w:hAnsiTheme="minorHAnsi" w:cstheme="minorHAnsi"/>
          <w:color w:val="000000" w:themeColor="text1"/>
          <w:sz w:val="22"/>
          <w:szCs w:val="22"/>
        </w:rPr>
        <w:t xml:space="preserve"> confronto “ampio”, oltre le tematiche oggetto di negoziazione, </w:t>
      </w:r>
      <w:r w:rsidR="006C2B6E" w:rsidRPr="00EF1CEF">
        <w:rPr>
          <w:rStyle w:val="normaltextrun"/>
          <w:rFonts w:asciiTheme="minorHAnsi" w:hAnsiTheme="minorHAnsi" w:cstheme="minorHAnsi"/>
          <w:color w:val="000000" w:themeColor="text1"/>
          <w:sz w:val="22"/>
          <w:szCs w:val="22"/>
        </w:rPr>
        <w:t xml:space="preserve">ha costituito </w:t>
      </w:r>
      <w:r w:rsidRPr="00EF1CEF">
        <w:rPr>
          <w:rStyle w:val="normaltextrun"/>
          <w:rFonts w:asciiTheme="minorHAnsi" w:hAnsiTheme="minorHAnsi" w:cstheme="minorHAnsi"/>
          <w:color w:val="000000" w:themeColor="text1"/>
          <w:sz w:val="22"/>
          <w:szCs w:val="22"/>
        </w:rPr>
        <w:t xml:space="preserve">un indubbio </w:t>
      </w:r>
      <w:r w:rsidR="006C2B6E" w:rsidRPr="00EF1CEF">
        <w:rPr>
          <w:rStyle w:val="normaltextrun"/>
          <w:rFonts w:asciiTheme="minorHAnsi" w:hAnsiTheme="minorHAnsi" w:cstheme="minorHAnsi"/>
          <w:color w:val="000000" w:themeColor="text1"/>
          <w:sz w:val="22"/>
          <w:szCs w:val="22"/>
        </w:rPr>
        <w:t>momento</w:t>
      </w:r>
      <w:r w:rsidRPr="00EF1CEF">
        <w:rPr>
          <w:rStyle w:val="normaltextrun"/>
          <w:rFonts w:asciiTheme="minorHAnsi" w:hAnsiTheme="minorHAnsi" w:cstheme="minorHAnsi"/>
          <w:color w:val="000000" w:themeColor="text1"/>
          <w:sz w:val="22"/>
          <w:szCs w:val="22"/>
        </w:rPr>
        <w:t xml:space="preserve"> valoriale in ragione</w:t>
      </w:r>
      <w:r w:rsidR="006C2B6E" w:rsidRPr="00EF1CEF">
        <w:rPr>
          <w:rStyle w:val="normaltextrun"/>
          <w:rFonts w:asciiTheme="minorHAnsi" w:hAnsiTheme="minorHAnsi" w:cstheme="minorHAnsi"/>
          <w:color w:val="000000" w:themeColor="text1"/>
          <w:sz w:val="22"/>
          <w:szCs w:val="22"/>
        </w:rPr>
        <w:t xml:space="preserve"> del</w:t>
      </w:r>
      <w:r w:rsidRPr="00EF1CEF">
        <w:rPr>
          <w:rStyle w:val="normaltextrun"/>
          <w:rFonts w:asciiTheme="minorHAnsi" w:hAnsiTheme="minorHAnsi" w:cstheme="minorHAnsi"/>
          <w:color w:val="000000" w:themeColor="text1"/>
          <w:sz w:val="22"/>
          <w:szCs w:val="22"/>
        </w:rPr>
        <w:t xml:space="preserve"> ruolo delle Cure Primarie, della Medicina Generale, quale Soggetto cardine dell’evoluzione dell’assetto organizzativo del Servizio Sociosanitario Regionale.</w:t>
      </w:r>
    </w:p>
    <w:p w14:paraId="0A698849" w14:textId="77777777" w:rsidR="00A9031A" w:rsidRPr="00EF1CEF" w:rsidRDefault="00A9031A"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33B26A53" w14:textId="77777777" w:rsidR="00A9031A" w:rsidRPr="00EF1CEF" w:rsidRDefault="006C2B6E" w:rsidP="00A9031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r w:rsidRPr="00EF1CEF">
        <w:rPr>
          <w:rStyle w:val="normaltextrun"/>
          <w:rFonts w:asciiTheme="minorHAnsi" w:hAnsiTheme="minorHAnsi" w:cstheme="minorHAnsi"/>
          <w:color w:val="000000" w:themeColor="text1"/>
          <w:sz w:val="22"/>
          <w:szCs w:val="22"/>
        </w:rPr>
        <w:t xml:space="preserve">Il presente Accordo Integrativo Regionale per la Medicina Generale viene redatto </w:t>
      </w:r>
      <w:r w:rsidR="00A9031A" w:rsidRPr="00EF1CEF">
        <w:rPr>
          <w:rStyle w:val="normaltextrun"/>
          <w:rFonts w:asciiTheme="minorHAnsi" w:hAnsiTheme="minorHAnsi" w:cstheme="minorHAnsi"/>
          <w:color w:val="000000" w:themeColor="text1"/>
          <w:sz w:val="22"/>
          <w:szCs w:val="22"/>
        </w:rPr>
        <w:t xml:space="preserve">a valle del recente passaggio – 1 gennaio 2024 - dei Dipartimenti di Cure Primarie dalle Agenzie di Tutela della Salute (ATS) alle Aziende Socio Sanitarie Territoriali (ASST) in adempimento alla </w:t>
      </w:r>
      <w:r w:rsidR="00A9031A" w:rsidRPr="00EF1CEF">
        <w:rPr>
          <w:rStyle w:val="normaltextrun"/>
          <w:rFonts w:asciiTheme="minorHAnsi" w:eastAsiaTheme="minorEastAsia" w:hAnsiTheme="minorHAnsi" w:cstheme="minorHAnsi"/>
          <w:sz w:val="22"/>
          <w:szCs w:val="22"/>
        </w:rPr>
        <w:t>Legge Regionale 14 dicembre 2021, n. 22 e nel contesto di un complesso e articolato quadro normativo, di cui si richiamano nel seguito i disposti di principale rilievo:</w:t>
      </w:r>
    </w:p>
    <w:p w14:paraId="56C17586" w14:textId="77777777" w:rsidR="009A25B3" w:rsidRPr="00EF1CEF" w:rsidRDefault="00372C18" w:rsidP="007D04B4">
      <w:pPr>
        <w:pStyle w:val="paragraph"/>
        <w:numPr>
          <w:ilvl w:val="0"/>
          <w:numId w:val="1"/>
        </w:numPr>
        <w:spacing w:beforeAutospacing="0" w:after="0" w:afterAutospacing="0"/>
        <w:jc w:val="both"/>
        <w:textAlignment w:val="baseline"/>
        <w:rPr>
          <w:rStyle w:val="normaltextrun"/>
          <w:rFonts w:asciiTheme="minorHAnsi" w:hAnsiTheme="minorHAnsi" w:cstheme="minorHAnsi"/>
          <w:color w:val="000000" w:themeColor="text1"/>
          <w:sz w:val="22"/>
          <w:szCs w:val="22"/>
        </w:rPr>
      </w:pPr>
      <w:r w:rsidRPr="00EF1CEF">
        <w:rPr>
          <w:rStyle w:val="normaltextrun"/>
          <w:rFonts w:asciiTheme="minorHAnsi" w:eastAsiaTheme="minorEastAsia" w:hAnsiTheme="minorHAnsi" w:cstheme="minorHAnsi"/>
          <w:sz w:val="22"/>
          <w:szCs w:val="22"/>
        </w:rPr>
        <w:t>Decreto Ministero della Salute 23 maggio 2022, n. 77: “Regolamento recante la definizione di modelli e standard per lo sviluppo dell’assistenza territoriale nel</w:t>
      </w:r>
      <w:r w:rsidR="009A25B3" w:rsidRPr="00EF1CEF">
        <w:rPr>
          <w:rStyle w:val="normaltextrun"/>
          <w:rFonts w:asciiTheme="minorHAnsi" w:eastAsiaTheme="minorEastAsia" w:hAnsiTheme="minorHAnsi" w:cstheme="minorHAnsi"/>
          <w:sz w:val="22"/>
          <w:szCs w:val="22"/>
        </w:rPr>
        <w:t xml:space="preserve"> Servizio sanitario nazionale”</w:t>
      </w:r>
    </w:p>
    <w:p w14:paraId="44D64280" w14:textId="77777777" w:rsidR="009A25B3" w:rsidRPr="00EF1CEF" w:rsidRDefault="00372C18" w:rsidP="007D04B4">
      <w:pPr>
        <w:pStyle w:val="paragraph"/>
        <w:numPr>
          <w:ilvl w:val="0"/>
          <w:numId w:val="1"/>
        </w:numPr>
        <w:spacing w:beforeAutospacing="0" w:after="0" w:afterAutospacing="0"/>
        <w:jc w:val="both"/>
        <w:textAlignment w:val="baseline"/>
        <w:rPr>
          <w:rStyle w:val="normaltextrun"/>
          <w:rFonts w:asciiTheme="minorHAnsi" w:hAnsiTheme="minorHAnsi" w:cstheme="minorHAnsi"/>
          <w:color w:val="000000" w:themeColor="text1"/>
          <w:sz w:val="22"/>
          <w:szCs w:val="22"/>
        </w:rPr>
      </w:pPr>
      <w:r w:rsidRPr="00EF1CEF">
        <w:rPr>
          <w:rStyle w:val="normaltextrun"/>
          <w:rFonts w:asciiTheme="minorHAnsi" w:eastAsiaTheme="minorEastAsia" w:hAnsiTheme="minorHAnsi" w:cstheme="minorHAnsi"/>
          <w:sz w:val="22"/>
          <w:szCs w:val="22"/>
        </w:rPr>
        <w:t>ACCORDO COLLETTIVO NAZIONALE PER LA DISCIPLINA DEI RAPPORTI CON I MEDICI DI MEDICINA GENERALE AI SENSI DELL’ART. 8 DEL D.LGS. N. 502 DEL 1992 E SUCCESSIVE MODIFICAZIONI ED INTEGRAZIONI – TRIENNIO 2019-2021</w:t>
      </w:r>
    </w:p>
    <w:p w14:paraId="13621FD1" w14:textId="77777777" w:rsidR="009A25B3" w:rsidRPr="00EF1CEF" w:rsidRDefault="00372C18" w:rsidP="007D04B4">
      <w:pPr>
        <w:pStyle w:val="paragraph"/>
        <w:numPr>
          <w:ilvl w:val="0"/>
          <w:numId w:val="1"/>
        </w:numPr>
        <w:spacing w:beforeAutospacing="0" w:after="0" w:afterAutospacing="0"/>
        <w:jc w:val="both"/>
        <w:textAlignment w:val="baseline"/>
        <w:rPr>
          <w:rStyle w:val="normaltextrun"/>
          <w:rFonts w:asciiTheme="minorHAnsi" w:hAnsiTheme="minorHAnsi" w:cstheme="minorHAnsi"/>
          <w:color w:val="000000" w:themeColor="text1"/>
          <w:sz w:val="22"/>
          <w:szCs w:val="22"/>
        </w:rPr>
      </w:pPr>
      <w:r w:rsidRPr="00EF1CEF">
        <w:rPr>
          <w:rStyle w:val="normaltextrun"/>
          <w:rFonts w:asciiTheme="minorHAnsi" w:eastAsiaTheme="minorEastAsia" w:hAnsiTheme="minorHAnsi" w:cstheme="minorHAnsi"/>
          <w:sz w:val="22"/>
          <w:szCs w:val="22"/>
        </w:rPr>
        <w:t>L</w:t>
      </w:r>
      <w:r w:rsidR="009A25B3" w:rsidRPr="00EF1CEF">
        <w:rPr>
          <w:rStyle w:val="normaltextrun"/>
          <w:rFonts w:asciiTheme="minorHAnsi" w:eastAsiaTheme="minorEastAsia" w:hAnsiTheme="minorHAnsi" w:cstheme="minorHAnsi"/>
          <w:sz w:val="22"/>
          <w:szCs w:val="22"/>
        </w:rPr>
        <w:t>egge Regionale 14 dicembre 2021</w:t>
      </w:r>
      <w:r w:rsidRPr="00EF1CEF">
        <w:rPr>
          <w:rStyle w:val="normaltextrun"/>
          <w:rFonts w:asciiTheme="minorHAnsi" w:eastAsiaTheme="minorEastAsia" w:hAnsiTheme="minorHAnsi" w:cstheme="minorHAnsi"/>
          <w:sz w:val="22"/>
          <w:szCs w:val="22"/>
        </w:rPr>
        <w:t>, n. 22 Modifiche al Titolo I e al </w:t>
      </w:r>
      <w:hyperlink r:id="rId11" w:history="1">
        <w:r w:rsidRPr="00EF1CEF">
          <w:rPr>
            <w:rStyle w:val="normaltextrun"/>
            <w:rFonts w:asciiTheme="minorHAnsi" w:eastAsiaTheme="minorEastAsia" w:hAnsiTheme="minorHAnsi" w:cstheme="minorHAnsi"/>
            <w:color w:val="000000" w:themeColor="text1"/>
            <w:sz w:val="22"/>
            <w:szCs w:val="22"/>
          </w:rPr>
          <w:t>Titolo VII della legge regionale 30 dicembre 2009, n. 33</w:t>
        </w:r>
      </w:hyperlink>
      <w:r w:rsidRPr="00EF1CEF">
        <w:rPr>
          <w:rStyle w:val="normaltextrun"/>
          <w:rFonts w:asciiTheme="minorHAnsi" w:eastAsiaTheme="minorEastAsia" w:hAnsiTheme="minorHAnsi" w:cstheme="minorHAnsi"/>
          <w:sz w:val="22"/>
          <w:szCs w:val="22"/>
        </w:rPr>
        <w:t> (Testo unico delle leggi regionali in materia di sanità)</w:t>
      </w:r>
    </w:p>
    <w:p w14:paraId="57662BC8" w14:textId="77777777" w:rsidR="009A25B3" w:rsidRPr="00EF1CEF" w:rsidRDefault="00372C18" w:rsidP="007D04B4">
      <w:pPr>
        <w:pStyle w:val="paragraph"/>
        <w:numPr>
          <w:ilvl w:val="0"/>
          <w:numId w:val="1"/>
        </w:numPr>
        <w:spacing w:beforeAutospacing="0" w:after="0" w:afterAutospacing="0"/>
        <w:jc w:val="both"/>
        <w:textAlignment w:val="baseline"/>
        <w:rPr>
          <w:rStyle w:val="normaltextrun"/>
          <w:rFonts w:asciiTheme="minorHAnsi" w:hAnsiTheme="minorHAnsi" w:cstheme="minorHAnsi"/>
          <w:color w:val="000000" w:themeColor="text1"/>
          <w:sz w:val="22"/>
          <w:szCs w:val="22"/>
        </w:rPr>
      </w:pPr>
      <w:r w:rsidRPr="00EF1CEF">
        <w:rPr>
          <w:rStyle w:val="normaltextrun"/>
          <w:rFonts w:asciiTheme="minorHAnsi" w:eastAsiaTheme="minorEastAsia" w:hAnsiTheme="minorHAnsi" w:cstheme="minorHAnsi"/>
          <w:sz w:val="22"/>
          <w:szCs w:val="22"/>
        </w:rPr>
        <w:t>PIANO SOCIOSANITARIO REGIONALE 2023-2027</w:t>
      </w:r>
    </w:p>
    <w:p w14:paraId="65379BB2" w14:textId="05AA7818" w:rsidR="00372C18" w:rsidRPr="00EF1CEF" w:rsidRDefault="00372C18" w:rsidP="007D04B4">
      <w:pPr>
        <w:pStyle w:val="paragraph"/>
        <w:numPr>
          <w:ilvl w:val="0"/>
          <w:numId w:val="1"/>
        </w:numPr>
        <w:spacing w:beforeAutospacing="0" w:after="0" w:afterAutospacing="0"/>
        <w:jc w:val="both"/>
        <w:textAlignment w:val="baseline"/>
        <w:rPr>
          <w:rStyle w:val="normaltextrun"/>
          <w:rFonts w:asciiTheme="minorHAnsi" w:hAnsiTheme="minorHAnsi" w:cstheme="minorHAnsi"/>
          <w:color w:val="000000" w:themeColor="text1"/>
          <w:sz w:val="22"/>
          <w:szCs w:val="22"/>
        </w:rPr>
      </w:pPr>
      <w:r w:rsidRPr="00EF1CEF">
        <w:rPr>
          <w:rStyle w:val="normaltextrun"/>
          <w:rFonts w:asciiTheme="minorHAnsi" w:eastAsiaTheme="minorEastAsia" w:hAnsiTheme="minorHAnsi" w:cstheme="minorHAnsi"/>
          <w:sz w:val="22"/>
          <w:szCs w:val="22"/>
        </w:rPr>
        <w:t>DGR 1827/2024 DETERMINAZIONI IN ORDINE AGLI INDIRIZZI DI PROGRAMMAZIONE DEL SSR PER L’ANNO 2024 - Allegato 3 – AREA CURA E RIABILITAZIONE</w:t>
      </w:r>
    </w:p>
    <w:p w14:paraId="373044E5" w14:textId="77777777" w:rsidR="006800AD" w:rsidRDefault="006800AD" w:rsidP="007D04B4">
      <w:pPr>
        <w:pStyle w:val="Paragrafoelenco"/>
        <w:numPr>
          <w:ilvl w:val="0"/>
          <w:numId w:val="1"/>
        </w:numPr>
        <w:suppressAutoHyphens w:val="0"/>
        <w:spacing w:after="0" w:line="240" w:lineRule="auto"/>
        <w:jc w:val="both"/>
        <w:rPr>
          <w:rStyle w:val="normaltextrun"/>
          <w:rFonts w:eastAsiaTheme="minorEastAsia" w:cstheme="minorHAnsi"/>
          <w:lang w:eastAsia="it-IT"/>
        </w:rPr>
      </w:pPr>
      <w:r w:rsidRPr="00EF1CEF">
        <w:rPr>
          <w:rStyle w:val="normaltextrun"/>
          <w:rFonts w:eastAsiaTheme="minorEastAsia" w:cstheme="minorHAnsi"/>
          <w:lang w:eastAsia="it-IT"/>
        </w:rPr>
        <w:t>DGR N. XII/2089 APPROVAZIONE DELLE LINEE DI INDIRIZZO PER I PIANI DI SVILUPPO DEL POLO TERRITORIALE DELLE ASST (PPT) AI SENSI DELL’ART. 7 C. 17 DELLA LEGGE REGIONALE 30 DICEMBRE 2009, N. 33 “TESTO UNICO DELLE LEGGI REGIONALI IN MATERIA DI SANITÀ”, COSÌ COME MODIFICATA DALLA LEGGE REGIONALE DI RIFORMA DEL 14 DICEMBRE 2021, N. 22, IN ATTUAZIONE DELLA DGR XII/1827/2024</w:t>
      </w:r>
    </w:p>
    <w:p w14:paraId="1DFE118D" w14:textId="2A388299" w:rsidR="002126D6" w:rsidRPr="00EF1CEF" w:rsidRDefault="005E386F" w:rsidP="007D04B4">
      <w:pPr>
        <w:pStyle w:val="Paragrafoelenco"/>
        <w:numPr>
          <w:ilvl w:val="0"/>
          <w:numId w:val="1"/>
        </w:numPr>
        <w:suppressAutoHyphens w:val="0"/>
        <w:spacing w:after="0" w:line="240" w:lineRule="auto"/>
        <w:jc w:val="both"/>
        <w:rPr>
          <w:rStyle w:val="normaltextrun"/>
          <w:rFonts w:eastAsiaTheme="minorEastAsia" w:cstheme="minorHAnsi"/>
          <w:lang w:eastAsia="it-IT"/>
        </w:rPr>
      </w:pPr>
      <w:r>
        <w:rPr>
          <w:rStyle w:val="normaltextrun"/>
          <w:rFonts w:eastAsiaTheme="minorEastAsia" w:cstheme="minorHAnsi"/>
          <w:lang w:eastAsia="it-IT"/>
        </w:rPr>
        <w:t>DGR 2588 del 21 giugno 2024 ad oggetto: DETERMINAZIONI IN ORDINE AL MODELLO DI FUNZIONAMENTO DELLE CENTRALI OPERATIVE TERRITORIALI (COT)</w:t>
      </w:r>
    </w:p>
    <w:p w14:paraId="4C75FCA0" w14:textId="77777777" w:rsidR="006800AD" w:rsidRPr="00EF1CEF" w:rsidRDefault="006800AD" w:rsidP="006800AD">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5B3566CC" w14:textId="27B8CF8B" w:rsidR="006800AD" w:rsidRPr="00EF1CEF" w:rsidRDefault="006800AD" w:rsidP="009339CE">
      <w:pPr>
        <w:pStyle w:val="paragraph"/>
        <w:spacing w:beforeAutospacing="0" w:after="0" w:afterAutospacing="0"/>
        <w:jc w:val="both"/>
        <w:textAlignment w:val="baseline"/>
        <w:rPr>
          <w:rStyle w:val="normaltextrun"/>
          <w:rFonts w:asciiTheme="minorHAnsi" w:eastAsiaTheme="minorEastAsia" w:hAnsiTheme="minorHAnsi" w:cstheme="minorHAnsi"/>
          <w:sz w:val="22"/>
          <w:szCs w:val="22"/>
        </w:rPr>
      </w:pPr>
      <w:r w:rsidRPr="00EF1CEF">
        <w:rPr>
          <w:rStyle w:val="normaltextrun"/>
          <w:rFonts w:asciiTheme="minorHAnsi" w:hAnsiTheme="minorHAnsi" w:cstheme="minorHAnsi"/>
          <w:color w:val="000000" w:themeColor="text1"/>
          <w:sz w:val="22"/>
          <w:szCs w:val="22"/>
        </w:rPr>
        <w:t xml:space="preserve">Il lavori si sono </w:t>
      </w:r>
      <w:r w:rsidR="001B0AF5">
        <w:rPr>
          <w:rStyle w:val="normaltextrun"/>
          <w:rFonts w:asciiTheme="minorHAnsi" w:hAnsiTheme="minorHAnsi" w:cstheme="minorHAnsi"/>
          <w:color w:val="000000" w:themeColor="text1"/>
          <w:sz w:val="22"/>
          <w:szCs w:val="22"/>
        </w:rPr>
        <w:t>svolti condividendo</w:t>
      </w:r>
      <w:r w:rsidRPr="00EF1CEF">
        <w:rPr>
          <w:rStyle w:val="normaltextrun"/>
          <w:rFonts w:asciiTheme="minorHAnsi" w:hAnsiTheme="minorHAnsi" w:cstheme="minorHAnsi"/>
          <w:color w:val="000000" w:themeColor="text1"/>
          <w:sz w:val="22"/>
          <w:szCs w:val="22"/>
        </w:rPr>
        <w:t xml:space="preserve"> quanto indicato dalle c.d. Regole 2024</w:t>
      </w:r>
      <w:r w:rsidR="009339CE" w:rsidRPr="00EF1CEF">
        <w:rPr>
          <w:rStyle w:val="normaltextrun"/>
          <w:rFonts w:asciiTheme="minorHAnsi" w:hAnsiTheme="minorHAnsi" w:cstheme="minorHAnsi"/>
          <w:color w:val="000000" w:themeColor="text1"/>
          <w:sz w:val="22"/>
          <w:szCs w:val="22"/>
        </w:rPr>
        <w:t xml:space="preserve"> (di cui alla </w:t>
      </w:r>
      <w:r w:rsidR="009339CE" w:rsidRPr="00EF1CEF">
        <w:rPr>
          <w:rStyle w:val="normaltextrun"/>
          <w:rFonts w:asciiTheme="minorHAnsi" w:eastAsiaTheme="minorEastAsia" w:hAnsiTheme="minorHAnsi" w:cstheme="minorHAnsi"/>
          <w:sz w:val="22"/>
          <w:szCs w:val="22"/>
        </w:rPr>
        <w:t>DGR 1827/2024)</w:t>
      </w:r>
      <w:r w:rsidR="009339CE" w:rsidRPr="00EF1CEF">
        <w:rPr>
          <w:rStyle w:val="normaltextrun"/>
          <w:rFonts w:asciiTheme="minorHAnsi" w:hAnsiTheme="minorHAnsi" w:cstheme="minorHAnsi"/>
          <w:color w:val="000000" w:themeColor="text1"/>
          <w:sz w:val="22"/>
          <w:szCs w:val="22"/>
        </w:rPr>
        <w:t xml:space="preserve"> e segnatamente che </w:t>
      </w:r>
      <w:r w:rsidRPr="00EF1CEF">
        <w:rPr>
          <w:rStyle w:val="normaltextrun"/>
          <w:rFonts w:asciiTheme="minorHAnsi" w:eastAsiaTheme="minorEastAsia" w:hAnsiTheme="minorHAnsi" w:cstheme="minorHAnsi"/>
          <w:i/>
          <w:sz w:val="22"/>
          <w:szCs w:val="22"/>
        </w:rPr>
        <w:t>Le Cure primarie sono la porta di accesso, il primo contatto delle persone, della famiglia e della comunità con il Servizio Sanitario</w:t>
      </w:r>
      <w:r w:rsidR="009339CE" w:rsidRPr="00EF1CEF">
        <w:rPr>
          <w:rStyle w:val="normaltextrun"/>
          <w:rFonts w:asciiTheme="minorHAnsi" w:eastAsiaTheme="minorEastAsia" w:hAnsiTheme="minorHAnsi" w:cstheme="minorHAnsi"/>
          <w:sz w:val="22"/>
          <w:szCs w:val="22"/>
        </w:rPr>
        <w:t>.</w:t>
      </w:r>
    </w:p>
    <w:p w14:paraId="582B75DA" w14:textId="77777777" w:rsidR="005E386F" w:rsidRDefault="005E386F" w:rsidP="00A72060">
      <w:pPr>
        <w:pStyle w:val="paragraph"/>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Il quadro normativo qui sopra richiamato documenta il delicato percorso di potenziamento ed evoluzione della Rete Territoriale in atto sia a livello nazionale che regionale. </w:t>
      </w:r>
    </w:p>
    <w:p w14:paraId="5F7D73BF" w14:textId="03A05BF2" w:rsidR="00A72060" w:rsidRPr="00EF1CEF" w:rsidRDefault="005E386F" w:rsidP="00A72060">
      <w:pPr>
        <w:pStyle w:val="paragraph"/>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sintesi, i</w:t>
      </w:r>
      <w:r w:rsidR="00DE6D8E" w:rsidRPr="00EF1CEF">
        <w:rPr>
          <w:rFonts w:asciiTheme="minorHAnsi" w:hAnsiTheme="minorHAnsi" w:cstheme="minorHAnsi"/>
          <w:color w:val="000000" w:themeColor="text1"/>
          <w:sz w:val="22"/>
          <w:szCs w:val="22"/>
        </w:rPr>
        <w:t>l modello di riorganizzazione della Rete Territoriale</w:t>
      </w:r>
      <w:r>
        <w:rPr>
          <w:rFonts w:asciiTheme="minorHAnsi" w:hAnsiTheme="minorHAnsi" w:cstheme="minorHAnsi"/>
          <w:color w:val="000000" w:themeColor="text1"/>
          <w:sz w:val="22"/>
          <w:szCs w:val="22"/>
        </w:rPr>
        <w:t>,</w:t>
      </w:r>
      <w:r w:rsidR="00DE6D8E" w:rsidRPr="00EF1CE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 livello regionale, affida al Polo Territoriale delle ASST il funzionamento dei Distretti in cui si collocano:</w:t>
      </w:r>
      <w:r w:rsidR="00DE6D8E" w:rsidRPr="00EF1CEF">
        <w:rPr>
          <w:rFonts w:asciiTheme="minorHAnsi" w:hAnsiTheme="minorHAnsi" w:cstheme="minorHAnsi"/>
          <w:color w:val="000000" w:themeColor="text1"/>
          <w:sz w:val="22"/>
          <w:szCs w:val="22"/>
        </w:rPr>
        <w:t xml:space="preserve"> le Case della Comunità (</w:t>
      </w:r>
      <w:proofErr w:type="spellStart"/>
      <w:r w:rsidR="00DE6D8E" w:rsidRPr="00EF1CEF">
        <w:rPr>
          <w:rFonts w:asciiTheme="minorHAnsi" w:hAnsiTheme="minorHAnsi" w:cstheme="minorHAnsi"/>
          <w:color w:val="000000" w:themeColor="text1"/>
          <w:sz w:val="22"/>
          <w:szCs w:val="22"/>
        </w:rPr>
        <w:t>CdC</w:t>
      </w:r>
      <w:proofErr w:type="spellEnd"/>
      <w:r w:rsidR="00DE6D8E" w:rsidRPr="00EF1CEF">
        <w:rPr>
          <w:rFonts w:asciiTheme="minorHAnsi" w:hAnsiTheme="minorHAnsi" w:cstheme="minorHAnsi"/>
          <w:color w:val="000000" w:themeColor="text1"/>
          <w:sz w:val="22"/>
          <w:szCs w:val="22"/>
        </w:rPr>
        <w:t xml:space="preserve">), </w:t>
      </w:r>
      <w:r w:rsidR="001B0AF5">
        <w:rPr>
          <w:rFonts w:asciiTheme="minorHAnsi" w:hAnsiTheme="minorHAnsi" w:cstheme="minorHAnsi"/>
          <w:color w:val="000000" w:themeColor="text1"/>
          <w:sz w:val="22"/>
          <w:szCs w:val="22"/>
        </w:rPr>
        <w:t>gli Ospedali di Comunità (</w:t>
      </w:r>
      <w:proofErr w:type="spellStart"/>
      <w:r w:rsidR="001B0AF5">
        <w:rPr>
          <w:rFonts w:asciiTheme="minorHAnsi" w:hAnsiTheme="minorHAnsi" w:cstheme="minorHAnsi"/>
          <w:color w:val="000000" w:themeColor="text1"/>
          <w:sz w:val="22"/>
          <w:szCs w:val="22"/>
        </w:rPr>
        <w:t>OdC</w:t>
      </w:r>
      <w:proofErr w:type="spellEnd"/>
      <w:r w:rsidR="001B0AF5">
        <w:rPr>
          <w:rFonts w:asciiTheme="minorHAnsi" w:hAnsiTheme="minorHAnsi" w:cstheme="minorHAnsi"/>
          <w:color w:val="000000" w:themeColor="text1"/>
          <w:sz w:val="22"/>
          <w:szCs w:val="22"/>
        </w:rPr>
        <w:t>),</w:t>
      </w:r>
      <w:r w:rsidR="00DE6D8E" w:rsidRPr="00EF1CEF">
        <w:rPr>
          <w:rFonts w:asciiTheme="minorHAnsi" w:hAnsiTheme="minorHAnsi" w:cstheme="minorHAnsi"/>
          <w:color w:val="000000" w:themeColor="text1"/>
          <w:sz w:val="22"/>
          <w:szCs w:val="22"/>
        </w:rPr>
        <w:t xml:space="preserve"> le Central</w:t>
      </w:r>
      <w:r w:rsidR="001B0AF5">
        <w:rPr>
          <w:rFonts w:asciiTheme="minorHAnsi" w:hAnsiTheme="minorHAnsi" w:cstheme="minorHAnsi"/>
          <w:color w:val="000000" w:themeColor="text1"/>
          <w:sz w:val="22"/>
          <w:szCs w:val="22"/>
        </w:rPr>
        <w:t>i Operative Territoriali (COT) e le Cure Primarie.</w:t>
      </w:r>
    </w:p>
    <w:p w14:paraId="275C75D2" w14:textId="77777777" w:rsidR="001B0AF5" w:rsidRDefault="00DE6D8E" w:rsidP="00A72060">
      <w:pPr>
        <w:pStyle w:val="paragraph"/>
        <w:jc w:val="both"/>
        <w:textAlignment w:val="baseline"/>
        <w:rPr>
          <w:rFonts w:asciiTheme="minorHAnsi" w:hAnsiTheme="minorHAnsi" w:cstheme="minorHAnsi"/>
          <w:color w:val="000000" w:themeColor="text1"/>
          <w:sz w:val="22"/>
          <w:szCs w:val="22"/>
        </w:rPr>
      </w:pPr>
      <w:r w:rsidRPr="00EF1CEF">
        <w:rPr>
          <w:rFonts w:asciiTheme="minorHAnsi" w:hAnsiTheme="minorHAnsi" w:cstheme="minorHAnsi"/>
          <w:color w:val="000000" w:themeColor="text1"/>
          <w:sz w:val="22"/>
          <w:szCs w:val="22"/>
        </w:rPr>
        <w:t>Riconoscendo che l’integrazione del Sistema dell</w:t>
      </w:r>
      <w:r w:rsidR="001B0AF5">
        <w:rPr>
          <w:rFonts w:asciiTheme="minorHAnsi" w:hAnsiTheme="minorHAnsi" w:cstheme="minorHAnsi"/>
          <w:color w:val="000000" w:themeColor="text1"/>
          <w:sz w:val="22"/>
          <w:szCs w:val="22"/>
        </w:rPr>
        <w:t>e Cure Primarie con gli altri “S</w:t>
      </w:r>
      <w:r w:rsidRPr="00EF1CEF">
        <w:rPr>
          <w:rFonts w:asciiTheme="minorHAnsi" w:hAnsiTheme="minorHAnsi" w:cstheme="minorHAnsi"/>
          <w:color w:val="000000" w:themeColor="text1"/>
          <w:sz w:val="22"/>
          <w:szCs w:val="22"/>
        </w:rPr>
        <w:t xml:space="preserve">oggetti” presenti nel Distretto debba passare attraverso le Aggregazioni Funzionali Territoriali (AFT), quali anelli di congiunzione e parte integrante del </w:t>
      </w:r>
      <w:r w:rsidRPr="00EF1CEF">
        <w:rPr>
          <w:rFonts w:asciiTheme="minorHAnsi" w:hAnsiTheme="minorHAnsi" w:cstheme="minorHAnsi"/>
          <w:i/>
          <w:color w:val="000000" w:themeColor="text1"/>
          <w:sz w:val="22"/>
          <w:szCs w:val="22"/>
        </w:rPr>
        <w:t>Sistema</w:t>
      </w:r>
      <w:r w:rsidR="00A72060" w:rsidRPr="00EF1CEF">
        <w:rPr>
          <w:rFonts w:asciiTheme="minorHAnsi" w:hAnsiTheme="minorHAnsi" w:cstheme="minorHAnsi"/>
          <w:color w:val="000000" w:themeColor="text1"/>
          <w:sz w:val="22"/>
          <w:szCs w:val="22"/>
        </w:rPr>
        <w:t xml:space="preserve">, </w:t>
      </w:r>
      <w:r w:rsidR="000041FA" w:rsidRPr="00EF1CEF">
        <w:rPr>
          <w:rFonts w:asciiTheme="minorHAnsi" w:hAnsiTheme="minorHAnsi" w:cstheme="minorHAnsi"/>
          <w:color w:val="000000" w:themeColor="text1"/>
          <w:sz w:val="22"/>
          <w:szCs w:val="22"/>
        </w:rPr>
        <w:t xml:space="preserve">ne deriva che </w:t>
      </w:r>
      <w:r w:rsidR="00A72060" w:rsidRPr="00EF1CEF">
        <w:rPr>
          <w:rFonts w:asciiTheme="minorHAnsi" w:hAnsiTheme="minorHAnsi" w:cstheme="minorHAnsi"/>
          <w:color w:val="000000" w:themeColor="text1"/>
          <w:sz w:val="22"/>
          <w:szCs w:val="22"/>
        </w:rPr>
        <w:t xml:space="preserve">le attività, gli obiettivi e i livelli di performance della AFT, compresi quelli relativi al coordinamento tra i vari </w:t>
      </w:r>
      <w:proofErr w:type="spellStart"/>
      <w:r w:rsidR="00A72060" w:rsidRPr="00EF1CEF">
        <w:rPr>
          <w:rFonts w:asciiTheme="minorHAnsi" w:hAnsiTheme="minorHAnsi" w:cstheme="minorHAnsi"/>
          <w:color w:val="000000" w:themeColor="text1"/>
          <w:sz w:val="22"/>
          <w:szCs w:val="22"/>
        </w:rPr>
        <w:t>setting</w:t>
      </w:r>
      <w:proofErr w:type="spellEnd"/>
      <w:r w:rsidR="00A72060" w:rsidRPr="00EF1CEF">
        <w:rPr>
          <w:rFonts w:asciiTheme="minorHAnsi" w:hAnsiTheme="minorHAnsi" w:cstheme="minorHAnsi"/>
          <w:color w:val="000000" w:themeColor="text1"/>
          <w:sz w:val="22"/>
          <w:szCs w:val="22"/>
        </w:rPr>
        <w:t xml:space="preserve"> assistenziali, sono parte integrante del programma delle attività territoriali. </w:t>
      </w:r>
    </w:p>
    <w:p w14:paraId="2F891970" w14:textId="2120D18F" w:rsidR="009339CE" w:rsidRPr="00EF1CEF" w:rsidRDefault="00A72060" w:rsidP="00A72060">
      <w:pPr>
        <w:pStyle w:val="paragraph"/>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color w:val="000000" w:themeColor="text1"/>
          <w:sz w:val="22"/>
          <w:szCs w:val="22"/>
        </w:rPr>
        <w:lastRenderedPageBreak/>
        <w:t xml:space="preserve">Per tale ragione si rende necessario </w:t>
      </w:r>
      <w:r w:rsidRPr="00EF1CEF">
        <w:rPr>
          <w:rFonts w:asciiTheme="minorHAnsi" w:hAnsiTheme="minorHAnsi" w:cstheme="minorHAnsi"/>
          <w:b/>
          <w:color w:val="000000" w:themeColor="text1"/>
          <w:sz w:val="22"/>
          <w:szCs w:val="22"/>
        </w:rPr>
        <w:t>armonizzare</w:t>
      </w:r>
      <w:r w:rsidRPr="00EF1CEF">
        <w:rPr>
          <w:rFonts w:asciiTheme="minorHAnsi" w:hAnsiTheme="minorHAnsi" w:cstheme="minorHAnsi"/>
          <w:color w:val="000000" w:themeColor="text1"/>
          <w:sz w:val="22"/>
          <w:szCs w:val="22"/>
        </w:rPr>
        <w:t xml:space="preserve"> </w:t>
      </w:r>
      <w:r w:rsidR="009339CE" w:rsidRPr="00EF1CEF">
        <w:rPr>
          <w:rFonts w:asciiTheme="minorHAnsi" w:hAnsiTheme="minorHAnsi" w:cstheme="minorHAnsi"/>
          <w:bCs/>
          <w:color w:val="000000" w:themeColor="text1"/>
          <w:sz w:val="22"/>
          <w:szCs w:val="22"/>
        </w:rPr>
        <w:t xml:space="preserve">l’assetto organizzativo attuale </w:t>
      </w:r>
      <w:r w:rsidR="007259EC" w:rsidRPr="00EF1CEF">
        <w:rPr>
          <w:rFonts w:asciiTheme="minorHAnsi" w:hAnsiTheme="minorHAnsi" w:cstheme="minorHAnsi"/>
          <w:bCs/>
          <w:color w:val="000000" w:themeColor="text1"/>
          <w:sz w:val="22"/>
          <w:szCs w:val="22"/>
        </w:rPr>
        <w:t xml:space="preserve">della Medicina Generale (supporto all’attività di studio e Forme Associative) </w:t>
      </w:r>
      <w:r w:rsidR="009339CE" w:rsidRPr="00EF1CEF">
        <w:rPr>
          <w:rFonts w:asciiTheme="minorHAnsi" w:hAnsiTheme="minorHAnsi" w:cstheme="minorHAnsi"/>
          <w:bCs/>
          <w:color w:val="000000" w:themeColor="text1"/>
          <w:sz w:val="22"/>
          <w:szCs w:val="22"/>
        </w:rPr>
        <w:t xml:space="preserve">in logica di AFT </w:t>
      </w:r>
      <w:r w:rsidRPr="00EF1CEF">
        <w:rPr>
          <w:rFonts w:asciiTheme="minorHAnsi" w:hAnsiTheme="minorHAnsi" w:cstheme="minorHAnsi"/>
          <w:bCs/>
          <w:color w:val="000000" w:themeColor="text1"/>
          <w:sz w:val="22"/>
          <w:szCs w:val="22"/>
        </w:rPr>
        <w:t>dando così</w:t>
      </w:r>
      <w:r w:rsidR="009339CE" w:rsidRPr="00EF1CEF">
        <w:rPr>
          <w:rFonts w:asciiTheme="minorHAnsi" w:hAnsiTheme="minorHAnsi" w:cstheme="minorHAnsi"/>
          <w:bCs/>
          <w:color w:val="000000" w:themeColor="text1"/>
          <w:sz w:val="22"/>
          <w:szCs w:val="22"/>
        </w:rPr>
        <w:t xml:space="preserve"> </w:t>
      </w:r>
      <w:r w:rsidRPr="00EF1CEF">
        <w:rPr>
          <w:rFonts w:asciiTheme="minorHAnsi" w:hAnsiTheme="minorHAnsi" w:cstheme="minorHAnsi"/>
          <w:bCs/>
          <w:color w:val="000000" w:themeColor="text1"/>
          <w:sz w:val="22"/>
          <w:szCs w:val="22"/>
        </w:rPr>
        <w:t>attuazione</w:t>
      </w:r>
      <w:r w:rsidR="009339CE" w:rsidRPr="00EF1CEF">
        <w:rPr>
          <w:rFonts w:asciiTheme="minorHAnsi" w:hAnsiTheme="minorHAnsi" w:cstheme="minorHAnsi"/>
          <w:bCs/>
          <w:color w:val="000000" w:themeColor="text1"/>
          <w:sz w:val="22"/>
          <w:szCs w:val="22"/>
        </w:rPr>
        <w:t xml:space="preserve"> al </w:t>
      </w:r>
      <w:r w:rsidRPr="00EF1CEF">
        <w:rPr>
          <w:rStyle w:val="normaltextrun"/>
          <w:rFonts w:asciiTheme="minorHAnsi" w:eastAsiaTheme="minorEastAsia" w:hAnsiTheme="minorHAnsi" w:cstheme="minorHAnsi"/>
          <w:sz w:val="22"/>
          <w:szCs w:val="22"/>
        </w:rPr>
        <w:t>Decreto Ministero della Salute 23 maggio 2022, n. 77</w:t>
      </w:r>
      <w:r w:rsidR="009339CE" w:rsidRPr="00EF1CEF">
        <w:rPr>
          <w:rFonts w:asciiTheme="minorHAnsi" w:hAnsiTheme="minorHAnsi" w:cstheme="minorHAnsi"/>
          <w:bCs/>
          <w:color w:val="000000" w:themeColor="text1"/>
          <w:sz w:val="22"/>
          <w:szCs w:val="22"/>
        </w:rPr>
        <w:t xml:space="preserve"> e al profilo del Medico del ruolo unico di Assistenza Primaria</w:t>
      </w:r>
      <w:r w:rsidRPr="00EF1CEF">
        <w:rPr>
          <w:rFonts w:asciiTheme="minorHAnsi" w:hAnsiTheme="minorHAnsi" w:cstheme="minorHAnsi"/>
          <w:bCs/>
          <w:color w:val="000000" w:themeColor="text1"/>
          <w:sz w:val="22"/>
          <w:szCs w:val="22"/>
        </w:rPr>
        <w:t>.</w:t>
      </w:r>
    </w:p>
    <w:p w14:paraId="64978C9C" w14:textId="3BC7D535" w:rsidR="00A72060" w:rsidRPr="00EF1CEF" w:rsidRDefault="00A72060" w:rsidP="00D74A1A">
      <w:pPr>
        <w:pStyle w:val="paragraph"/>
        <w:jc w:val="both"/>
        <w:textAlignment w:val="baseline"/>
        <w:rPr>
          <w:rFonts w:asciiTheme="minorHAnsi" w:hAnsiTheme="minorHAnsi" w:cstheme="minorHAnsi"/>
          <w:bCs/>
          <w:sz w:val="22"/>
          <w:szCs w:val="22"/>
        </w:rPr>
      </w:pPr>
      <w:r w:rsidRPr="00EF1CEF">
        <w:rPr>
          <w:rFonts w:asciiTheme="minorHAnsi" w:hAnsiTheme="minorHAnsi" w:cstheme="minorHAnsi"/>
          <w:bCs/>
          <w:color w:val="000000" w:themeColor="text1"/>
          <w:sz w:val="22"/>
          <w:szCs w:val="22"/>
        </w:rPr>
        <w:t xml:space="preserve">La complessità del percorso qui </w:t>
      </w:r>
      <w:r w:rsidR="00D74A1A" w:rsidRPr="00EF1CEF">
        <w:rPr>
          <w:rFonts w:asciiTheme="minorHAnsi" w:hAnsiTheme="minorHAnsi" w:cstheme="minorHAnsi"/>
          <w:bCs/>
          <w:color w:val="000000" w:themeColor="text1"/>
          <w:sz w:val="22"/>
          <w:szCs w:val="22"/>
        </w:rPr>
        <w:t>richiamato potrebbe giungere a completamento</w:t>
      </w:r>
      <w:r w:rsidRPr="00EF1CEF">
        <w:rPr>
          <w:rFonts w:asciiTheme="minorHAnsi" w:hAnsiTheme="minorHAnsi" w:cstheme="minorHAnsi"/>
          <w:bCs/>
          <w:color w:val="000000" w:themeColor="text1"/>
          <w:sz w:val="22"/>
          <w:szCs w:val="22"/>
        </w:rPr>
        <w:t xml:space="preserve"> </w:t>
      </w:r>
      <w:r w:rsidR="00D74A1A" w:rsidRPr="00EF1CEF">
        <w:rPr>
          <w:rFonts w:asciiTheme="minorHAnsi" w:hAnsiTheme="minorHAnsi" w:cstheme="minorHAnsi"/>
          <w:bCs/>
          <w:color w:val="000000" w:themeColor="text1"/>
          <w:sz w:val="22"/>
          <w:szCs w:val="22"/>
        </w:rPr>
        <w:t>in un momento successivo con previsione di condivisione di un secondo Accordo Integrativo Regionale nel corso del 2024, mentre si ritiene, con il presente Accordo, di assumere gli indirizzi in ordine a:</w:t>
      </w:r>
    </w:p>
    <w:p w14:paraId="378104D2" w14:textId="77777777" w:rsidR="00372C18" w:rsidRPr="00EF1CEF" w:rsidRDefault="00372C18" w:rsidP="007D04B4">
      <w:pPr>
        <w:pStyle w:val="paragraph"/>
        <w:numPr>
          <w:ilvl w:val="0"/>
          <w:numId w:val="2"/>
        </w:numPr>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Governo Clinico</w:t>
      </w:r>
    </w:p>
    <w:p w14:paraId="6BA2BA70" w14:textId="29379255" w:rsidR="00372C18" w:rsidRPr="00EF1CEF" w:rsidRDefault="00372C18" w:rsidP="007D04B4">
      <w:pPr>
        <w:pStyle w:val="paragraph"/>
        <w:numPr>
          <w:ilvl w:val="0"/>
          <w:numId w:val="2"/>
        </w:numPr>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 xml:space="preserve">Esplorazione di </w:t>
      </w:r>
      <w:r w:rsidR="000041FA" w:rsidRPr="00EF1CEF">
        <w:rPr>
          <w:rFonts w:asciiTheme="minorHAnsi" w:hAnsiTheme="minorHAnsi" w:cstheme="minorHAnsi"/>
          <w:bCs/>
          <w:color w:val="000000" w:themeColor="text1"/>
          <w:sz w:val="22"/>
          <w:szCs w:val="22"/>
        </w:rPr>
        <w:t>specifiche attività</w:t>
      </w:r>
      <w:r w:rsidRPr="00EF1CEF">
        <w:rPr>
          <w:rFonts w:asciiTheme="minorHAnsi" w:hAnsiTheme="minorHAnsi" w:cstheme="minorHAnsi"/>
          <w:bCs/>
          <w:color w:val="000000" w:themeColor="text1"/>
          <w:sz w:val="22"/>
          <w:szCs w:val="22"/>
        </w:rPr>
        <w:t xml:space="preserve"> in coerenza con </w:t>
      </w:r>
      <w:r w:rsidR="000041FA" w:rsidRPr="00EF1CEF">
        <w:rPr>
          <w:rFonts w:asciiTheme="minorHAnsi" w:hAnsiTheme="minorHAnsi" w:cstheme="minorHAnsi"/>
          <w:bCs/>
          <w:color w:val="000000" w:themeColor="text1"/>
          <w:sz w:val="22"/>
          <w:szCs w:val="22"/>
        </w:rPr>
        <w:t>l’art. 28 del vigente ACN</w:t>
      </w:r>
    </w:p>
    <w:p w14:paraId="5CD745D5" w14:textId="3B89B4F7" w:rsidR="00372C18" w:rsidRPr="00EF1CEF" w:rsidRDefault="000041FA" w:rsidP="007D04B4">
      <w:pPr>
        <w:pStyle w:val="paragraph"/>
        <w:numPr>
          <w:ilvl w:val="0"/>
          <w:numId w:val="2"/>
        </w:numPr>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Attività</w:t>
      </w:r>
      <w:r w:rsidR="00372C18" w:rsidRPr="00EF1CEF">
        <w:rPr>
          <w:rFonts w:asciiTheme="minorHAnsi" w:hAnsiTheme="minorHAnsi" w:cstheme="minorHAnsi"/>
          <w:bCs/>
          <w:color w:val="000000" w:themeColor="text1"/>
          <w:sz w:val="22"/>
          <w:szCs w:val="22"/>
        </w:rPr>
        <w:t xml:space="preserve"> con impiego di </w:t>
      </w:r>
      <w:r w:rsidRPr="00EF1CEF">
        <w:rPr>
          <w:rFonts w:asciiTheme="minorHAnsi" w:hAnsiTheme="minorHAnsi" w:cstheme="minorHAnsi"/>
          <w:bCs/>
          <w:color w:val="000000" w:themeColor="text1"/>
          <w:sz w:val="22"/>
          <w:szCs w:val="22"/>
        </w:rPr>
        <w:t xml:space="preserve">fondi </w:t>
      </w:r>
      <w:r w:rsidR="00372C18" w:rsidRPr="00EF1CEF">
        <w:rPr>
          <w:rFonts w:asciiTheme="minorHAnsi" w:hAnsiTheme="minorHAnsi" w:cstheme="minorHAnsi"/>
          <w:bCs/>
          <w:color w:val="000000" w:themeColor="text1"/>
          <w:sz w:val="22"/>
          <w:szCs w:val="22"/>
        </w:rPr>
        <w:t>residui di Governo Clinico</w:t>
      </w:r>
    </w:p>
    <w:p w14:paraId="499EF2FD" w14:textId="5A5DB7C3" w:rsidR="00372C18" w:rsidRPr="00EF1CEF" w:rsidRDefault="00F50C9D" w:rsidP="007D04B4">
      <w:pPr>
        <w:pStyle w:val="paragraph"/>
        <w:numPr>
          <w:ilvl w:val="0"/>
          <w:numId w:val="2"/>
        </w:numPr>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Programmi di Sorveglianza Domiciliare</w:t>
      </w:r>
    </w:p>
    <w:p w14:paraId="71DCC25A" w14:textId="77777777" w:rsidR="00372C18" w:rsidRDefault="00372C18" w:rsidP="007D04B4">
      <w:pPr>
        <w:pStyle w:val="paragraph"/>
        <w:numPr>
          <w:ilvl w:val="0"/>
          <w:numId w:val="2"/>
        </w:numPr>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Continuità Assistenziale</w:t>
      </w:r>
    </w:p>
    <w:p w14:paraId="3D959A10" w14:textId="08ED7ECC" w:rsidR="00C61E3D" w:rsidRDefault="00CF74F5" w:rsidP="00C61E3D">
      <w:pPr>
        <w:pStyle w:val="paragraph"/>
        <w:numPr>
          <w:ilvl w:val="0"/>
          <w:numId w:val="2"/>
        </w:numPr>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Telemedicina</w:t>
      </w:r>
    </w:p>
    <w:p w14:paraId="2ADCCA15" w14:textId="0620E1ED" w:rsidR="00C61E3D" w:rsidRPr="00C61E3D" w:rsidRDefault="00C61E3D" w:rsidP="00C61E3D">
      <w:pPr>
        <w:pStyle w:val="paragraph"/>
        <w:numPr>
          <w:ilvl w:val="0"/>
          <w:numId w:val="2"/>
        </w:numPr>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Supporto alle attività di studio del Medico di Assistenza Primaria che frequenta il Corso di Formazione Specifica in Medicina Generale</w:t>
      </w:r>
    </w:p>
    <w:p w14:paraId="2912956B" w14:textId="53B989B1" w:rsidR="00A354D8" w:rsidRDefault="00A354D8" w:rsidP="003224B8">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In considerazione della</w:t>
      </w:r>
      <w:r>
        <w:rPr>
          <w:rFonts w:asciiTheme="minorHAnsi" w:hAnsiTheme="minorHAnsi" w:cstheme="minorHAnsi"/>
          <w:bCs/>
          <w:color w:val="000000" w:themeColor="text1"/>
          <w:sz w:val="22"/>
          <w:szCs w:val="22"/>
        </w:rPr>
        <w:t xml:space="preserve"> rilevanza dei contenuti tracciati nei presenti indirizzi</w:t>
      </w:r>
      <w:r>
        <w:rPr>
          <w:rFonts w:asciiTheme="minorHAnsi" w:hAnsiTheme="minorHAnsi" w:cstheme="minorHAnsi"/>
          <w:bCs/>
          <w:color w:val="000000" w:themeColor="text1"/>
          <w:sz w:val="22"/>
          <w:szCs w:val="22"/>
        </w:rPr>
        <w:t>, s</w:t>
      </w:r>
      <w:r w:rsidR="000041FA" w:rsidRPr="00EF1CEF">
        <w:rPr>
          <w:rFonts w:asciiTheme="minorHAnsi" w:hAnsiTheme="minorHAnsi" w:cstheme="minorHAnsi"/>
          <w:bCs/>
          <w:color w:val="000000" w:themeColor="text1"/>
          <w:sz w:val="22"/>
          <w:szCs w:val="22"/>
        </w:rPr>
        <w:t xml:space="preserve">i </w:t>
      </w:r>
      <w:r>
        <w:rPr>
          <w:rFonts w:asciiTheme="minorHAnsi" w:hAnsiTheme="minorHAnsi" w:cstheme="minorHAnsi"/>
          <w:bCs/>
          <w:color w:val="000000" w:themeColor="text1"/>
          <w:sz w:val="22"/>
          <w:szCs w:val="22"/>
        </w:rPr>
        <w:t>condivide</w:t>
      </w:r>
      <w:r w:rsidR="000041FA" w:rsidRPr="00EF1CEF">
        <w:rPr>
          <w:rFonts w:asciiTheme="minorHAnsi" w:hAnsiTheme="minorHAnsi" w:cstheme="minorHAnsi"/>
          <w:bCs/>
          <w:color w:val="000000" w:themeColor="text1"/>
          <w:sz w:val="22"/>
          <w:szCs w:val="22"/>
        </w:rPr>
        <w:t xml:space="preserve"> che</w:t>
      </w:r>
      <w:r>
        <w:rPr>
          <w:rFonts w:asciiTheme="minorHAnsi" w:hAnsiTheme="minorHAnsi" w:cstheme="minorHAnsi"/>
          <w:bCs/>
          <w:color w:val="000000" w:themeColor="text1"/>
          <w:sz w:val="22"/>
          <w:szCs w:val="22"/>
        </w:rPr>
        <w:t>:</w:t>
      </w:r>
    </w:p>
    <w:p w14:paraId="038541ED" w14:textId="4B7EE453" w:rsidR="00A354D8" w:rsidRDefault="00A354D8" w:rsidP="003224B8">
      <w:pPr>
        <w:pStyle w:val="paragraph"/>
        <w:numPr>
          <w:ilvl w:val="0"/>
          <w:numId w:val="24"/>
        </w:numPr>
        <w:spacing w:beforeAutospacing="0" w:after="0" w:afterAutospacing="0"/>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I</w:t>
      </w:r>
      <w:r w:rsidR="00B022D5" w:rsidRPr="00EF1CEF">
        <w:rPr>
          <w:rFonts w:asciiTheme="minorHAnsi" w:hAnsiTheme="minorHAnsi" w:cstheme="minorHAnsi"/>
          <w:bCs/>
          <w:color w:val="000000" w:themeColor="text1"/>
          <w:sz w:val="22"/>
          <w:szCs w:val="22"/>
        </w:rPr>
        <w:t xml:space="preserve"> contenuti e l’approccio attuativo dei </w:t>
      </w:r>
      <w:r>
        <w:rPr>
          <w:rFonts w:asciiTheme="minorHAnsi" w:hAnsiTheme="minorHAnsi" w:cstheme="minorHAnsi"/>
          <w:bCs/>
          <w:color w:val="000000" w:themeColor="text1"/>
          <w:sz w:val="22"/>
          <w:szCs w:val="22"/>
        </w:rPr>
        <w:t>medesimi</w:t>
      </w:r>
      <w:r w:rsidR="00B022D5" w:rsidRPr="00EF1CEF">
        <w:rPr>
          <w:rFonts w:asciiTheme="minorHAnsi" w:hAnsiTheme="minorHAnsi" w:cstheme="minorHAnsi"/>
          <w:bCs/>
          <w:color w:val="000000" w:themeColor="text1"/>
          <w:sz w:val="22"/>
          <w:szCs w:val="22"/>
        </w:rPr>
        <w:t xml:space="preserve"> possano contribuire a </w:t>
      </w:r>
      <w:r w:rsidR="003224B8" w:rsidRPr="00EF1CEF">
        <w:rPr>
          <w:rFonts w:asciiTheme="minorHAnsi" w:hAnsiTheme="minorHAnsi" w:cstheme="minorHAnsi"/>
          <w:bCs/>
          <w:color w:val="000000" w:themeColor="text1"/>
          <w:sz w:val="22"/>
          <w:szCs w:val="22"/>
        </w:rPr>
        <w:t>sostenere il</w:t>
      </w:r>
      <w:r w:rsidR="00B022D5" w:rsidRPr="00EF1CEF">
        <w:rPr>
          <w:rFonts w:asciiTheme="minorHAnsi" w:hAnsiTheme="minorHAnsi" w:cstheme="minorHAnsi"/>
          <w:bCs/>
          <w:color w:val="000000" w:themeColor="text1"/>
          <w:sz w:val="22"/>
          <w:szCs w:val="22"/>
        </w:rPr>
        <w:t xml:space="preserve"> percorso di sviluppo e integrazione della Medicina Generale con gl</w:t>
      </w:r>
      <w:r>
        <w:rPr>
          <w:rFonts w:asciiTheme="minorHAnsi" w:hAnsiTheme="minorHAnsi" w:cstheme="minorHAnsi"/>
          <w:bCs/>
          <w:color w:val="000000" w:themeColor="text1"/>
          <w:sz w:val="22"/>
          <w:szCs w:val="22"/>
        </w:rPr>
        <w:t>i altri Soggetti del Territorio</w:t>
      </w:r>
    </w:p>
    <w:p w14:paraId="3D9787C2" w14:textId="479A4F03" w:rsidR="008266F2" w:rsidRDefault="00A354D8" w:rsidP="003224B8">
      <w:pPr>
        <w:pStyle w:val="paragraph"/>
        <w:numPr>
          <w:ilvl w:val="0"/>
          <w:numId w:val="24"/>
        </w:numPr>
        <w:spacing w:beforeAutospacing="0" w:after="0" w:afterAutospacing="0"/>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Le ASST ne dovranno dare applicazione con le stesse modalità</w:t>
      </w:r>
      <w:r w:rsidR="008266F2" w:rsidRPr="00A354D8">
        <w:rPr>
          <w:rFonts w:asciiTheme="minorHAnsi" w:hAnsiTheme="minorHAnsi" w:cstheme="minorHAnsi"/>
          <w:bCs/>
          <w:color w:val="000000" w:themeColor="text1"/>
          <w:sz w:val="22"/>
          <w:szCs w:val="22"/>
        </w:rPr>
        <w:t xml:space="preserve">, ivi compresi i Progetti di Governo Clinico, al fine di garantire uniformità sul territorio regionale e consentire </w:t>
      </w:r>
      <w:r w:rsidR="00F50C9D" w:rsidRPr="00A354D8">
        <w:rPr>
          <w:rFonts w:asciiTheme="minorHAnsi" w:hAnsiTheme="minorHAnsi" w:cstheme="minorHAnsi"/>
          <w:bCs/>
          <w:color w:val="000000" w:themeColor="text1"/>
          <w:sz w:val="22"/>
          <w:szCs w:val="22"/>
        </w:rPr>
        <w:t xml:space="preserve">il </w:t>
      </w:r>
      <w:r>
        <w:rPr>
          <w:rFonts w:asciiTheme="minorHAnsi" w:hAnsiTheme="minorHAnsi" w:cstheme="minorHAnsi"/>
          <w:bCs/>
          <w:color w:val="000000" w:themeColor="text1"/>
          <w:sz w:val="22"/>
          <w:szCs w:val="22"/>
        </w:rPr>
        <w:t>monitoraggio delle attività</w:t>
      </w:r>
    </w:p>
    <w:p w14:paraId="2EBFFE65" w14:textId="78570C4F" w:rsidR="00F50C9D" w:rsidRPr="00A354D8" w:rsidRDefault="00D37296" w:rsidP="003224B8">
      <w:pPr>
        <w:pStyle w:val="paragraph"/>
        <w:numPr>
          <w:ilvl w:val="0"/>
          <w:numId w:val="24"/>
        </w:numPr>
        <w:spacing w:beforeAutospacing="0" w:after="0" w:afterAutospacing="0"/>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I percorsi qui delineati</w:t>
      </w:r>
      <w:r w:rsidR="00F50C9D" w:rsidRPr="00A354D8">
        <w:rPr>
          <w:rFonts w:asciiTheme="minorHAnsi" w:hAnsiTheme="minorHAnsi" w:cstheme="minorHAnsi"/>
          <w:bCs/>
          <w:color w:val="000000" w:themeColor="text1"/>
          <w:sz w:val="22"/>
          <w:szCs w:val="22"/>
        </w:rPr>
        <w:t xml:space="preserve"> non possano esaurirsi nel corso del 2024 e che </w:t>
      </w:r>
      <w:r>
        <w:rPr>
          <w:rFonts w:asciiTheme="minorHAnsi" w:hAnsiTheme="minorHAnsi" w:cstheme="minorHAnsi"/>
          <w:bCs/>
          <w:color w:val="000000" w:themeColor="text1"/>
          <w:sz w:val="22"/>
          <w:szCs w:val="22"/>
        </w:rPr>
        <w:t>i medesimi</w:t>
      </w:r>
      <w:r w:rsidR="00F50C9D" w:rsidRPr="00A354D8">
        <w:rPr>
          <w:rFonts w:asciiTheme="minorHAnsi" w:hAnsiTheme="minorHAnsi" w:cstheme="minorHAnsi"/>
          <w:bCs/>
          <w:color w:val="000000" w:themeColor="text1"/>
          <w:sz w:val="22"/>
          <w:szCs w:val="22"/>
        </w:rPr>
        <w:t xml:space="preserve"> debbano trovare progressiva applicazione e implementazione in armonia con i Piani di Sviluppo de</w:t>
      </w:r>
      <w:bookmarkStart w:id="0" w:name="_GoBack"/>
      <w:bookmarkEnd w:id="0"/>
      <w:r w:rsidR="00F50C9D" w:rsidRPr="00A354D8">
        <w:rPr>
          <w:rFonts w:asciiTheme="minorHAnsi" w:hAnsiTheme="minorHAnsi" w:cstheme="minorHAnsi"/>
          <w:bCs/>
          <w:color w:val="000000" w:themeColor="text1"/>
          <w:sz w:val="22"/>
          <w:szCs w:val="22"/>
        </w:rPr>
        <w:t xml:space="preserve">l Polo Territoriale </w:t>
      </w:r>
      <w:r w:rsidR="00A354D8">
        <w:rPr>
          <w:rFonts w:asciiTheme="minorHAnsi" w:hAnsiTheme="minorHAnsi" w:cstheme="minorHAnsi"/>
          <w:bCs/>
          <w:color w:val="000000" w:themeColor="text1"/>
          <w:sz w:val="22"/>
          <w:szCs w:val="22"/>
        </w:rPr>
        <w:t xml:space="preserve">(PPT) </w:t>
      </w:r>
      <w:r w:rsidR="001B0AF5" w:rsidRPr="00A354D8">
        <w:rPr>
          <w:rFonts w:asciiTheme="minorHAnsi" w:hAnsiTheme="minorHAnsi" w:cstheme="minorHAnsi"/>
          <w:bCs/>
          <w:color w:val="000000" w:themeColor="text1"/>
          <w:sz w:val="22"/>
          <w:szCs w:val="22"/>
        </w:rPr>
        <w:t>2025-2027</w:t>
      </w:r>
      <w:r w:rsidR="00F50C9D" w:rsidRPr="00A354D8">
        <w:rPr>
          <w:rFonts w:asciiTheme="minorHAnsi" w:hAnsiTheme="minorHAnsi" w:cstheme="minorHAnsi"/>
          <w:bCs/>
          <w:color w:val="000000" w:themeColor="text1"/>
          <w:sz w:val="22"/>
          <w:szCs w:val="22"/>
        </w:rPr>
        <w:t>delle ASST.</w:t>
      </w:r>
    </w:p>
    <w:p w14:paraId="5895B473" w14:textId="77777777" w:rsidR="00F50C9D" w:rsidRPr="00EF1CEF" w:rsidRDefault="00F50C9D" w:rsidP="003224B8">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19509EF7" w14:textId="0173B9C9" w:rsidR="000041FA" w:rsidRPr="00467179" w:rsidRDefault="003224B8" w:rsidP="007D04B4">
      <w:pPr>
        <w:pStyle w:val="paragraph"/>
        <w:numPr>
          <w:ilvl w:val="0"/>
          <w:numId w:val="3"/>
        </w:numPr>
        <w:spacing w:beforeAutospacing="0" w:after="0" w:afterAutospacing="0"/>
        <w:jc w:val="both"/>
        <w:textAlignment w:val="baseline"/>
        <w:rPr>
          <w:rFonts w:asciiTheme="minorHAnsi" w:hAnsiTheme="minorHAnsi" w:cstheme="minorHAnsi"/>
          <w:b/>
          <w:bCs/>
          <w:color w:val="000000" w:themeColor="text1"/>
          <w:sz w:val="22"/>
          <w:szCs w:val="22"/>
        </w:rPr>
      </w:pPr>
      <w:r w:rsidRPr="00467179">
        <w:rPr>
          <w:rFonts w:asciiTheme="minorHAnsi" w:hAnsiTheme="minorHAnsi" w:cstheme="minorHAnsi"/>
          <w:b/>
          <w:bCs/>
          <w:color w:val="000000" w:themeColor="text1"/>
          <w:sz w:val="22"/>
          <w:szCs w:val="22"/>
        </w:rPr>
        <w:t>GOVERNO CLINICO</w:t>
      </w:r>
    </w:p>
    <w:p w14:paraId="27BB92E3" w14:textId="77777777" w:rsidR="003224B8" w:rsidRPr="00EF1CEF" w:rsidRDefault="003224B8" w:rsidP="003224B8">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4D7C6852" w14:textId="77777777" w:rsidR="003224B8" w:rsidRPr="00EF1CEF" w:rsidRDefault="003224B8" w:rsidP="003224B8">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 xml:space="preserve">La DGR 1827/2024 all’Allegato 3 – </w:t>
      </w:r>
      <w:r w:rsidRPr="00EF1CEF">
        <w:rPr>
          <w:rFonts w:asciiTheme="minorHAnsi" w:hAnsiTheme="minorHAnsi" w:cstheme="minorHAnsi"/>
          <w:bCs/>
          <w:i/>
          <w:color w:val="000000" w:themeColor="text1"/>
          <w:sz w:val="22"/>
          <w:szCs w:val="22"/>
        </w:rPr>
        <w:t>AREA CURA E RIABILITAZIONE</w:t>
      </w:r>
      <w:r w:rsidRPr="00EF1CEF">
        <w:rPr>
          <w:rFonts w:asciiTheme="minorHAnsi" w:hAnsiTheme="minorHAnsi" w:cstheme="minorHAnsi"/>
          <w:bCs/>
          <w:color w:val="000000" w:themeColor="text1"/>
          <w:sz w:val="22"/>
          <w:szCs w:val="22"/>
        </w:rPr>
        <w:t xml:space="preserve"> definisce le aree tematiche per le progettualità di governo clinico: </w:t>
      </w:r>
    </w:p>
    <w:p w14:paraId="5C514817" w14:textId="2036C40A" w:rsidR="003224B8" w:rsidRPr="00EF1CEF" w:rsidRDefault="003224B8" w:rsidP="007D04B4">
      <w:pPr>
        <w:pStyle w:val="paragraph"/>
        <w:numPr>
          <w:ilvl w:val="0"/>
          <w:numId w:val="4"/>
        </w:numPr>
        <w:spacing w:beforeAutospacing="0" w:after="0" w:afterAutospacing="0"/>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 xml:space="preserve">Partecipazione attiva alle vaccinazioni (in ambulatorio e al domicilio con la presa in carico di tutti i pazienti non deambulanti) </w:t>
      </w:r>
    </w:p>
    <w:p w14:paraId="32E3E845" w14:textId="021936D5" w:rsidR="003224B8" w:rsidRPr="00EF1CEF" w:rsidRDefault="003224B8" w:rsidP="007D04B4">
      <w:pPr>
        <w:pStyle w:val="paragraph"/>
        <w:numPr>
          <w:ilvl w:val="0"/>
          <w:numId w:val="4"/>
        </w:numPr>
        <w:spacing w:beforeAutospacing="0" w:after="0" w:afterAutospacing="0"/>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Appropriatezza prescrittiva</w:t>
      </w:r>
    </w:p>
    <w:p w14:paraId="4DEC7144" w14:textId="77777777" w:rsidR="00E81606" w:rsidRPr="00EF1CEF" w:rsidRDefault="00E81606" w:rsidP="007D04B4">
      <w:pPr>
        <w:pStyle w:val="paragraph"/>
        <w:numPr>
          <w:ilvl w:val="0"/>
          <w:numId w:val="4"/>
        </w:numPr>
        <w:spacing w:beforeAutospacing="0" w:after="0" w:afterAutospacing="0"/>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Partecipazione attiva a programmi e attività di prevenzione e promozione della salute</w:t>
      </w:r>
    </w:p>
    <w:p w14:paraId="06F5BC5E" w14:textId="77777777" w:rsidR="00390245" w:rsidRPr="00EF1CEF" w:rsidRDefault="00390245" w:rsidP="00CC731A">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7125FB26" w14:textId="665E9831" w:rsidR="00390245" w:rsidRPr="00EF1CEF" w:rsidRDefault="00390245" w:rsidP="00CC731A">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Il profilo dell’assistito a cui le presenti progettualità prioritariamente</w:t>
      </w:r>
      <w:r w:rsidR="00265DC5" w:rsidRPr="00EF1CEF">
        <w:rPr>
          <w:rFonts w:asciiTheme="minorHAnsi" w:hAnsiTheme="minorHAnsi" w:cstheme="minorHAnsi"/>
          <w:bCs/>
          <w:color w:val="000000" w:themeColor="text1"/>
          <w:sz w:val="22"/>
          <w:szCs w:val="22"/>
        </w:rPr>
        <w:t xml:space="preserve"> sono destinate è quello del paziente cronico mono o </w:t>
      </w:r>
      <w:proofErr w:type="spellStart"/>
      <w:r w:rsidR="00265DC5" w:rsidRPr="00EF1CEF">
        <w:rPr>
          <w:rFonts w:asciiTheme="minorHAnsi" w:hAnsiTheme="minorHAnsi" w:cstheme="minorHAnsi"/>
          <w:bCs/>
          <w:color w:val="000000" w:themeColor="text1"/>
          <w:sz w:val="22"/>
          <w:szCs w:val="22"/>
        </w:rPr>
        <w:t>pluripatologico</w:t>
      </w:r>
      <w:proofErr w:type="spellEnd"/>
      <w:r w:rsidR="00265DC5" w:rsidRPr="00EF1CEF">
        <w:rPr>
          <w:rFonts w:asciiTheme="minorHAnsi" w:hAnsiTheme="minorHAnsi" w:cstheme="minorHAnsi"/>
          <w:bCs/>
          <w:color w:val="000000" w:themeColor="text1"/>
          <w:sz w:val="22"/>
          <w:szCs w:val="22"/>
        </w:rPr>
        <w:t xml:space="preserve"> e gli obiettivi delle progettualità sono orientati al miglioramento della presa in carico dei pazienti cronici.</w:t>
      </w:r>
      <w:r w:rsidRPr="00EF1CEF">
        <w:rPr>
          <w:rFonts w:asciiTheme="minorHAnsi" w:hAnsiTheme="minorHAnsi" w:cstheme="minorHAnsi"/>
          <w:bCs/>
          <w:color w:val="000000" w:themeColor="text1"/>
          <w:sz w:val="22"/>
          <w:szCs w:val="22"/>
        </w:rPr>
        <w:t xml:space="preserve"> </w:t>
      </w:r>
    </w:p>
    <w:p w14:paraId="5CB8B4C9" w14:textId="148B4480" w:rsidR="00390245" w:rsidRPr="00CF74F5" w:rsidRDefault="00390245" w:rsidP="00CC731A">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sidRPr="00CF74F5">
        <w:rPr>
          <w:rFonts w:asciiTheme="minorHAnsi" w:hAnsiTheme="minorHAnsi" w:cstheme="minorHAnsi"/>
          <w:bCs/>
          <w:color w:val="000000" w:themeColor="text1"/>
          <w:sz w:val="22"/>
          <w:szCs w:val="22"/>
        </w:rPr>
        <w:t xml:space="preserve">La partecipazione e il raggiungimento degli obiettivi per </w:t>
      </w:r>
      <w:r w:rsidR="00CB2D73" w:rsidRPr="00CF74F5">
        <w:rPr>
          <w:rFonts w:asciiTheme="minorHAnsi" w:hAnsiTheme="minorHAnsi" w:cstheme="minorHAnsi"/>
          <w:bCs/>
          <w:color w:val="000000" w:themeColor="text1"/>
          <w:sz w:val="22"/>
          <w:szCs w:val="22"/>
        </w:rPr>
        <w:t>ogni singola</w:t>
      </w:r>
      <w:r w:rsidRPr="00CF74F5">
        <w:rPr>
          <w:rFonts w:asciiTheme="minorHAnsi" w:hAnsiTheme="minorHAnsi" w:cstheme="minorHAnsi"/>
          <w:bCs/>
          <w:color w:val="000000" w:themeColor="text1"/>
          <w:sz w:val="22"/>
          <w:szCs w:val="22"/>
        </w:rPr>
        <w:t xml:space="preserve"> progettualità </w:t>
      </w:r>
      <w:r w:rsidR="00E81606" w:rsidRPr="00CF74F5">
        <w:rPr>
          <w:rFonts w:asciiTheme="minorHAnsi" w:hAnsiTheme="minorHAnsi" w:cstheme="minorHAnsi"/>
          <w:bCs/>
          <w:color w:val="000000" w:themeColor="text1"/>
          <w:sz w:val="22"/>
          <w:szCs w:val="22"/>
        </w:rPr>
        <w:t>a) e b</w:t>
      </w:r>
      <w:r w:rsidR="00C50BAE" w:rsidRPr="00CF74F5">
        <w:rPr>
          <w:rFonts w:asciiTheme="minorHAnsi" w:hAnsiTheme="minorHAnsi" w:cstheme="minorHAnsi"/>
          <w:bCs/>
          <w:color w:val="000000" w:themeColor="text1"/>
          <w:sz w:val="22"/>
          <w:szCs w:val="22"/>
        </w:rPr>
        <w:t xml:space="preserve">) </w:t>
      </w:r>
      <w:r w:rsidRPr="00CF74F5">
        <w:rPr>
          <w:rFonts w:asciiTheme="minorHAnsi" w:hAnsiTheme="minorHAnsi" w:cstheme="minorHAnsi"/>
          <w:bCs/>
          <w:color w:val="000000" w:themeColor="text1"/>
          <w:sz w:val="22"/>
          <w:szCs w:val="22"/>
        </w:rPr>
        <w:t>determina</w:t>
      </w:r>
      <w:r w:rsidR="00265DC5" w:rsidRPr="00CF74F5">
        <w:rPr>
          <w:rFonts w:asciiTheme="minorHAnsi" w:hAnsiTheme="minorHAnsi" w:cstheme="minorHAnsi"/>
          <w:bCs/>
          <w:color w:val="000000" w:themeColor="text1"/>
          <w:sz w:val="22"/>
          <w:szCs w:val="22"/>
        </w:rPr>
        <w:t xml:space="preserve"> la corresponsione dell’intera quota annua derivante dai fondi per l'effettuazione di specifici progra</w:t>
      </w:r>
      <w:r w:rsidR="001B0AF5" w:rsidRPr="00CF74F5">
        <w:rPr>
          <w:rFonts w:asciiTheme="minorHAnsi" w:hAnsiTheme="minorHAnsi" w:cstheme="minorHAnsi"/>
          <w:bCs/>
          <w:color w:val="000000" w:themeColor="text1"/>
          <w:sz w:val="22"/>
          <w:szCs w:val="22"/>
        </w:rPr>
        <w:t>mmi di attività finalizzate al G</w:t>
      </w:r>
      <w:r w:rsidR="00265DC5" w:rsidRPr="00CF74F5">
        <w:rPr>
          <w:rFonts w:asciiTheme="minorHAnsi" w:hAnsiTheme="minorHAnsi" w:cstheme="minorHAnsi"/>
          <w:bCs/>
          <w:color w:val="000000" w:themeColor="text1"/>
          <w:sz w:val="22"/>
          <w:szCs w:val="22"/>
        </w:rPr>
        <w:t xml:space="preserve">overno </w:t>
      </w:r>
      <w:r w:rsidR="001B0AF5" w:rsidRPr="00CF74F5">
        <w:rPr>
          <w:rFonts w:asciiTheme="minorHAnsi" w:hAnsiTheme="minorHAnsi" w:cstheme="minorHAnsi"/>
          <w:bCs/>
          <w:color w:val="000000" w:themeColor="text1"/>
          <w:sz w:val="22"/>
          <w:szCs w:val="22"/>
        </w:rPr>
        <w:t>C</w:t>
      </w:r>
      <w:r w:rsidR="00265DC5" w:rsidRPr="00CF74F5">
        <w:rPr>
          <w:rFonts w:asciiTheme="minorHAnsi" w:hAnsiTheme="minorHAnsi" w:cstheme="minorHAnsi"/>
          <w:bCs/>
          <w:color w:val="000000" w:themeColor="text1"/>
          <w:sz w:val="22"/>
          <w:szCs w:val="22"/>
        </w:rPr>
        <w:t>linico</w:t>
      </w:r>
      <w:r w:rsidR="00616370" w:rsidRPr="00CF74F5">
        <w:rPr>
          <w:rFonts w:asciiTheme="minorHAnsi" w:hAnsiTheme="minorHAnsi" w:cstheme="minorHAnsi"/>
          <w:bCs/>
          <w:color w:val="000000" w:themeColor="text1"/>
          <w:sz w:val="22"/>
          <w:szCs w:val="22"/>
        </w:rPr>
        <w:t>,</w:t>
      </w:r>
      <w:r w:rsidRPr="00CF74F5">
        <w:rPr>
          <w:rFonts w:asciiTheme="minorHAnsi" w:hAnsiTheme="minorHAnsi" w:cstheme="minorHAnsi"/>
          <w:bCs/>
          <w:color w:val="000000" w:themeColor="text1"/>
          <w:sz w:val="22"/>
          <w:szCs w:val="22"/>
        </w:rPr>
        <w:t xml:space="preserve"> </w:t>
      </w:r>
      <w:r w:rsidR="00C50BAE" w:rsidRPr="00CF74F5">
        <w:rPr>
          <w:rFonts w:asciiTheme="minorHAnsi" w:hAnsiTheme="minorHAnsi" w:cstheme="minorHAnsi"/>
          <w:bCs/>
          <w:color w:val="000000" w:themeColor="text1"/>
          <w:sz w:val="22"/>
          <w:szCs w:val="22"/>
        </w:rPr>
        <w:t>pari a €</w:t>
      </w:r>
      <w:r w:rsidR="00CB2D73" w:rsidRPr="00CF74F5">
        <w:rPr>
          <w:rFonts w:asciiTheme="minorHAnsi" w:hAnsiTheme="minorHAnsi" w:cstheme="minorHAnsi"/>
          <w:bCs/>
          <w:color w:val="000000" w:themeColor="text1"/>
          <w:sz w:val="22"/>
          <w:szCs w:val="22"/>
        </w:rPr>
        <w:t xml:space="preserve"> 4,</w:t>
      </w:r>
      <w:r w:rsidR="00E81606" w:rsidRPr="00CF74F5">
        <w:rPr>
          <w:rFonts w:asciiTheme="minorHAnsi" w:hAnsiTheme="minorHAnsi" w:cstheme="minorHAnsi"/>
          <w:bCs/>
          <w:color w:val="000000" w:themeColor="text1"/>
          <w:sz w:val="22"/>
          <w:szCs w:val="22"/>
        </w:rPr>
        <w:t xml:space="preserve">74 </w:t>
      </w:r>
      <w:r w:rsidR="00CB2D73" w:rsidRPr="00CF74F5">
        <w:rPr>
          <w:rFonts w:asciiTheme="minorHAnsi" w:hAnsiTheme="minorHAnsi" w:cstheme="minorHAnsi"/>
          <w:bCs/>
          <w:color w:val="000000" w:themeColor="text1"/>
          <w:sz w:val="22"/>
          <w:szCs w:val="22"/>
        </w:rPr>
        <w:t>per assistito</w:t>
      </w:r>
      <w:r w:rsidR="00C50BAE" w:rsidRPr="00CF74F5">
        <w:rPr>
          <w:rFonts w:asciiTheme="minorHAnsi" w:hAnsiTheme="minorHAnsi" w:cstheme="minorHAnsi"/>
          <w:bCs/>
          <w:color w:val="000000" w:themeColor="text1"/>
          <w:sz w:val="22"/>
          <w:szCs w:val="22"/>
        </w:rPr>
        <w:t xml:space="preserve">. </w:t>
      </w:r>
    </w:p>
    <w:p w14:paraId="638877D4" w14:textId="1024D41A" w:rsidR="00E81606" w:rsidRPr="00CF74F5" w:rsidRDefault="0011514F" w:rsidP="00CC731A">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sidRPr="00CF74F5">
        <w:rPr>
          <w:rFonts w:asciiTheme="minorHAnsi" w:hAnsiTheme="minorHAnsi" w:cstheme="minorHAnsi"/>
          <w:bCs/>
          <w:color w:val="000000" w:themeColor="text1"/>
          <w:sz w:val="22"/>
          <w:szCs w:val="22"/>
        </w:rPr>
        <w:t xml:space="preserve">Sarà possibile l’adesione del MMG </w:t>
      </w:r>
      <w:r w:rsidR="00E81606" w:rsidRPr="00CF74F5">
        <w:rPr>
          <w:rFonts w:asciiTheme="minorHAnsi" w:hAnsiTheme="minorHAnsi" w:cstheme="minorHAnsi"/>
          <w:bCs/>
          <w:color w:val="000000" w:themeColor="text1"/>
          <w:sz w:val="22"/>
          <w:szCs w:val="22"/>
        </w:rPr>
        <w:t>ad entrambe le progettualità a) e b)</w:t>
      </w:r>
      <w:r w:rsidRPr="00CF74F5">
        <w:rPr>
          <w:rFonts w:asciiTheme="minorHAnsi" w:hAnsiTheme="minorHAnsi" w:cstheme="minorHAnsi"/>
          <w:bCs/>
          <w:color w:val="000000" w:themeColor="text1"/>
          <w:sz w:val="22"/>
          <w:szCs w:val="22"/>
        </w:rPr>
        <w:t xml:space="preserve"> che saranno remunerate, sulla base dell’obiettivo raggiunto, con i fondi dell’anno corrente e con i residui </w:t>
      </w:r>
      <w:r w:rsidR="00E81606" w:rsidRPr="00CF74F5">
        <w:rPr>
          <w:rFonts w:asciiTheme="minorHAnsi" w:hAnsiTheme="minorHAnsi" w:cstheme="minorHAnsi"/>
          <w:bCs/>
          <w:color w:val="000000" w:themeColor="text1"/>
          <w:sz w:val="22"/>
          <w:szCs w:val="22"/>
        </w:rPr>
        <w:t>del Governo Clinico degli anni precedenti.</w:t>
      </w:r>
    </w:p>
    <w:p w14:paraId="179D21C4" w14:textId="3C011238" w:rsidR="00C50BAE" w:rsidRDefault="0011514F" w:rsidP="00CC731A">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sidRPr="00CF74F5">
        <w:rPr>
          <w:rFonts w:asciiTheme="minorHAnsi" w:hAnsiTheme="minorHAnsi" w:cstheme="minorHAnsi"/>
          <w:bCs/>
          <w:color w:val="000000" w:themeColor="text1"/>
          <w:sz w:val="22"/>
          <w:szCs w:val="22"/>
        </w:rPr>
        <w:t>La partecipazione e il raggiungimento degli obiettivi per la progettualità c) determina la corresponsione pari a € 1,90 per assistito.</w:t>
      </w:r>
    </w:p>
    <w:p w14:paraId="6FE9902E" w14:textId="77777777" w:rsidR="0011514F" w:rsidRPr="00EF1CEF" w:rsidRDefault="0011514F" w:rsidP="00CC731A">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40AD814E" w14:textId="47DED6DB" w:rsidR="00CC731A" w:rsidRPr="00467179" w:rsidRDefault="00CC731A" w:rsidP="007D04B4">
      <w:pPr>
        <w:pStyle w:val="paragraph"/>
        <w:numPr>
          <w:ilvl w:val="0"/>
          <w:numId w:val="5"/>
        </w:numPr>
        <w:spacing w:beforeAutospacing="0" w:after="0" w:afterAutospacing="0"/>
        <w:jc w:val="both"/>
        <w:textAlignment w:val="baseline"/>
        <w:rPr>
          <w:rFonts w:asciiTheme="minorHAnsi" w:hAnsiTheme="minorHAnsi" w:cstheme="minorHAnsi"/>
          <w:bCs/>
          <w:color w:val="000000" w:themeColor="text1"/>
          <w:sz w:val="22"/>
          <w:szCs w:val="22"/>
          <w:u w:val="single"/>
        </w:rPr>
      </w:pPr>
      <w:r w:rsidRPr="00467179">
        <w:rPr>
          <w:rFonts w:asciiTheme="minorHAnsi" w:hAnsiTheme="minorHAnsi" w:cstheme="minorHAnsi"/>
          <w:bCs/>
          <w:color w:val="000000" w:themeColor="text1"/>
          <w:sz w:val="22"/>
          <w:szCs w:val="22"/>
          <w:u w:val="single"/>
        </w:rPr>
        <w:t xml:space="preserve">Partecipazione attiva alle vaccinazioni (in ambulatorio e al domicilio con la presa in carico di tutti i pazienti non deambulanti) </w:t>
      </w:r>
    </w:p>
    <w:p w14:paraId="08685AC7" w14:textId="2ED94DFB" w:rsidR="00D45A4C" w:rsidRPr="00D45A4C" w:rsidRDefault="00D45A4C" w:rsidP="00CC731A">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sidRPr="00D45A4C">
        <w:rPr>
          <w:rFonts w:asciiTheme="minorHAnsi" w:hAnsiTheme="minorHAnsi" w:cstheme="minorHAnsi"/>
          <w:bCs/>
          <w:color w:val="000000" w:themeColor="text1"/>
          <w:sz w:val="22"/>
          <w:szCs w:val="22"/>
        </w:rPr>
        <w:t xml:space="preserve">In premessa si richiama </w:t>
      </w:r>
      <w:r w:rsidR="00616370">
        <w:rPr>
          <w:rFonts w:asciiTheme="minorHAnsi" w:hAnsiTheme="minorHAnsi" w:cstheme="minorHAnsi"/>
          <w:bCs/>
          <w:color w:val="000000" w:themeColor="text1"/>
          <w:sz w:val="22"/>
          <w:szCs w:val="22"/>
        </w:rPr>
        <w:t>l</w:t>
      </w:r>
      <w:r w:rsidRPr="00D45A4C">
        <w:rPr>
          <w:rFonts w:asciiTheme="minorHAnsi" w:hAnsiTheme="minorHAnsi" w:cstheme="minorHAnsi"/>
          <w:bCs/>
          <w:color w:val="000000" w:themeColor="text1"/>
          <w:sz w:val="22"/>
          <w:szCs w:val="22"/>
        </w:rPr>
        <w:t>’ART. 4 – OBIETTIVI PRIORITARI DI POLITICA SANITARIA NAZIONALE del vigente ACN e quanto previsto alla lettera b) PIANO NAZIONALE PREVENZIONE VACCINALE</w:t>
      </w:r>
      <w:r>
        <w:rPr>
          <w:rFonts w:asciiTheme="minorHAnsi" w:hAnsiTheme="minorHAnsi" w:cstheme="minorHAnsi"/>
          <w:bCs/>
          <w:color w:val="000000" w:themeColor="text1"/>
          <w:sz w:val="22"/>
          <w:szCs w:val="22"/>
        </w:rPr>
        <w:t xml:space="preserve">: </w:t>
      </w:r>
      <w:r w:rsidRPr="00D45A4C">
        <w:rPr>
          <w:rFonts w:asciiTheme="minorHAnsi" w:hAnsiTheme="minorHAnsi" w:cstheme="minorHAnsi"/>
          <w:bCs/>
          <w:i/>
          <w:color w:val="000000" w:themeColor="text1"/>
          <w:sz w:val="22"/>
          <w:szCs w:val="22"/>
        </w:rPr>
        <w:t xml:space="preserve">“… Le Regioni definiscono il modello organizzativo necessario a garantire l'erogazione e la piena fruibilità delle vaccinazioni inserite nel </w:t>
      </w:r>
      <w:r w:rsidRPr="00D45A4C">
        <w:rPr>
          <w:rFonts w:asciiTheme="minorHAnsi" w:hAnsiTheme="minorHAnsi" w:cstheme="minorHAnsi"/>
          <w:bCs/>
          <w:i/>
          <w:color w:val="000000" w:themeColor="text1"/>
          <w:sz w:val="22"/>
          <w:szCs w:val="22"/>
        </w:rPr>
        <w:lastRenderedPageBreak/>
        <w:t>calendario vaccinale e nell'ambito degli AAIIRR prevedono una attiva partecipazione dei medici di medicina generale nelle vaccinazioni e nelle relative attività collegate</w:t>
      </w:r>
      <w:r>
        <w:rPr>
          <w:rFonts w:asciiTheme="minorHAnsi" w:hAnsiTheme="minorHAnsi" w:cstheme="minorHAnsi"/>
          <w:bCs/>
          <w:color w:val="000000" w:themeColor="text1"/>
          <w:sz w:val="22"/>
          <w:szCs w:val="22"/>
        </w:rPr>
        <w:t>”</w:t>
      </w:r>
      <w:r w:rsidR="00616370">
        <w:rPr>
          <w:rFonts w:asciiTheme="minorHAnsi" w:hAnsiTheme="minorHAnsi" w:cstheme="minorHAnsi"/>
          <w:bCs/>
          <w:color w:val="000000" w:themeColor="text1"/>
          <w:sz w:val="22"/>
          <w:szCs w:val="22"/>
        </w:rPr>
        <w:t>.</w:t>
      </w:r>
    </w:p>
    <w:p w14:paraId="76477DCD" w14:textId="77777777" w:rsidR="00467179" w:rsidRDefault="00467179" w:rsidP="00CC731A">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2C7D0528" w14:textId="226114EA" w:rsidR="00CC731A" w:rsidRPr="00EF1CEF" w:rsidRDefault="00CC731A" w:rsidP="00CC731A">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 xml:space="preserve">Le </w:t>
      </w:r>
      <w:r w:rsidR="00616370">
        <w:rPr>
          <w:rFonts w:asciiTheme="minorHAnsi" w:hAnsiTheme="minorHAnsi" w:cstheme="minorHAnsi"/>
          <w:bCs/>
          <w:color w:val="000000" w:themeColor="text1"/>
          <w:sz w:val="22"/>
          <w:szCs w:val="22"/>
        </w:rPr>
        <w:t>vaccinazioni</w:t>
      </w:r>
      <w:r w:rsidRPr="00EF1CEF">
        <w:rPr>
          <w:rFonts w:asciiTheme="minorHAnsi" w:hAnsiTheme="minorHAnsi" w:cstheme="minorHAnsi"/>
          <w:bCs/>
          <w:color w:val="000000" w:themeColor="text1"/>
          <w:sz w:val="22"/>
          <w:szCs w:val="22"/>
        </w:rPr>
        <w:t xml:space="preserve"> di interesse:</w:t>
      </w:r>
    </w:p>
    <w:p w14:paraId="533B9FDB" w14:textId="77777777" w:rsidR="00372C18" w:rsidRPr="00EF1CEF" w:rsidRDefault="00372C18" w:rsidP="007D04B4">
      <w:pPr>
        <w:pStyle w:val="paragraph"/>
        <w:numPr>
          <w:ilvl w:val="0"/>
          <w:numId w:val="6"/>
        </w:numPr>
        <w:spacing w:beforeAutospacing="0" w:after="0" w:afterAutospacing="0"/>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Anti Herpes Zoster</w:t>
      </w:r>
    </w:p>
    <w:p w14:paraId="781717F3" w14:textId="77777777" w:rsidR="00CC731A" w:rsidRPr="00EF1CEF" w:rsidRDefault="00372C18" w:rsidP="007D04B4">
      <w:pPr>
        <w:pStyle w:val="paragraph"/>
        <w:numPr>
          <w:ilvl w:val="0"/>
          <w:numId w:val="6"/>
        </w:numPr>
        <w:spacing w:beforeAutospacing="0" w:after="0" w:afterAutospacing="0"/>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Anti Difterite-Tetano-Pertosse</w:t>
      </w:r>
      <w:r w:rsidR="00CC731A" w:rsidRPr="00EF1CEF">
        <w:rPr>
          <w:rFonts w:asciiTheme="minorHAnsi" w:hAnsiTheme="minorHAnsi" w:cstheme="minorHAnsi"/>
          <w:bCs/>
          <w:color w:val="000000" w:themeColor="text1"/>
          <w:sz w:val="22"/>
          <w:szCs w:val="22"/>
        </w:rPr>
        <w:t xml:space="preserve"> </w:t>
      </w:r>
    </w:p>
    <w:p w14:paraId="7D1AF8B3" w14:textId="77777777" w:rsidR="00372C18" w:rsidRPr="00EF1CEF" w:rsidRDefault="00372C18" w:rsidP="007D04B4">
      <w:pPr>
        <w:pStyle w:val="paragraph"/>
        <w:numPr>
          <w:ilvl w:val="0"/>
          <w:numId w:val="6"/>
        </w:numPr>
        <w:spacing w:beforeAutospacing="0" w:after="0" w:afterAutospacing="0"/>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Antinfluenzale</w:t>
      </w:r>
    </w:p>
    <w:p w14:paraId="16230941" w14:textId="77777777" w:rsidR="00CC731A" w:rsidRPr="00EF1CEF" w:rsidRDefault="00372C18" w:rsidP="007D04B4">
      <w:pPr>
        <w:pStyle w:val="paragraph"/>
        <w:numPr>
          <w:ilvl w:val="0"/>
          <w:numId w:val="6"/>
        </w:numPr>
        <w:spacing w:beforeAutospacing="0" w:after="0" w:afterAutospacing="0"/>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Anti CoviD-19</w:t>
      </w:r>
      <w:r w:rsidR="00CC731A" w:rsidRPr="00EF1CEF">
        <w:rPr>
          <w:rFonts w:asciiTheme="minorHAnsi" w:hAnsiTheme="minorHAnsi" w:cstheme="minorHAnsi"/>
          <w:bCs/>
          <w:color w:val="000000" w:themeColor="text1"/>
          <w:sz w:val="22"/>
          <w:szCs w:val="22"/>
        </w:rPr>
        <w:t xml:space="preserve"> </w:t>
      </w:r>
    </w:p>
    <w:p w14:paraId="032B545E" w14:textId="5926D136" w:rsidR="00CC731A" w:rsidRPr="00EF1CEF" w:rsidRDefault="00CC731A" w:rsidP="007D04B4">
      <w:pPr>
        <w:pStyle w:val="paragraph"/>
        <w:numPr>
          <w:ilvl w:val="0"/>
          <w:numId w:val="6"/>
        </w:numPr>
        <w:spacing w:beforeAutospacing="0" w:after="0" w:afterAutospacing="0"/>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Anti Pneumococco</w:t>
      </w:r>
    </w:p>
    <w:p w14:paraId="70D45AF4" w14:textId="078D8541" w:rsidR="003224B8" w:rsidRPr="00EF1CEF" w:rsidRDefault="00CC731A" w:rsidP="00CC731A">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 xml:space="preserve">Si prevede specifica </w:t>
      </w:r>
      <w:proofErr w:type="spellStart"/>
      <w:r w:rsidRPr="00EF1CEF">
        <w:rPr>
          <w:rFonts w:asciiTheme="minorHAnsi" w:hAnsiTheme="minorHAnsi" w:cstheme="minorHAnsi"/>
          <w:bCs/>
          <w:color w:val="000000" w:themeColor="text1"/>
          <w:sz w:val="22"/>
          <w:szCs w:val="22"/>
        </w:rPr>
        <w:t>premialità</w:t>
      </w:r>
      <w:proofErr w:type="spellEnd"/>
      <w:r w:rsidRPr="00EF1CEF">
        <w:rPr>
          <w:rFonts w:asciiTheme="minorHAnsi" w:hAnsiTheme="minorHAnsi" w:cstheme="minorHAnsi"/>
          <w:bCs/>
          <w:color w:val="000000" w:themeColor="text1"/>
          <w:sz w:val="22"/>
          <w:szCs w:val="22"/>
        </w:rPr>
        <w:t xml:space="preserve"> di Governo Clinico a riconoscimento della CAPACITA’ ORGANIZZATIVA espressa dalle AFT.</w:t>
      </w:r>
    </w:p>
    <w:p w14:paraId="30EA66EF" w14:textId="0716CD27" w:rsidR="00265DC5" w:rsidRPr="00EF1CEF" w:rsidRDefault="00265DC5" w:rsidP="00265DC5">
      <w:pPr>
        <w:spacing w:after="0" w:line="240" w:lineRule="auto"/>
        <w:jc w:val="both"/>
        <w:rPr>
          <w:rFonts w:eastAsia="Times New Roman" w:cstheme="minorHAnsi"/>
          <w:bCs/>
          <w:color w:val="000000" w:themeColor="text1"/>
          <w:lang w:eastAsia="it-IT"/>
        </w:rPr>
      </w:pPr>
      <w:r w:rsidRPr="00EF1CEF">
        <w:rPr>
          <w:rFonts w:eastAsia="Times New Roman" w:cstheme="minorHAnsi"/>
          <w:bCs/>
          <w:color w:val="000000" w:themeColor="text1"/>
          <w:lang w:eastAsia="it-IT"/>
        </w:rPr>
        <w:t xml:space="preserve">Il Progetto di Governo Clinico </w:t>
      </w:r>
      <w:r w:rsidR="00372C18" w:rsidRPr="00EF1CEF">
        <w:rPr>
          <w:rFonts w:eastAsia="Times New Roman" w:cstheme="minorHAnsi"/>
          <w:bCs/>
          <w:color w:val="000000" w:themeColor="text1"/>
          <w:lang w:eastAsia="it-IT"/>
        </w:rPr>
        <w:t xml:space="preserve">è denominato </w:t>
      </w:r>
      <w:r w:rsidRPr="00EF1CEF">
        <w:rPr>
          <w:rFonts w:eastAsia="Times New Roman" w:cstheme="minorHAnsi"/>
          <w:bCs/>
          <w:i/>
          <w:color w:val="000000" w:themeColor="text1"/>
          <w:lang w:eastAsia="it-IT"/>
        </w:rPr>
        <w:t>Partecipazione dei M</w:t>
      </w:r>
      <w:r w:rsidR="00372C18" w:rsidRPr="00EF1CEF">
        <w:rPr>
          <w:rFonts w:eastAsia="Times New Roman" w:cstheme="minorHAnsi"/>
          <w:bCs/>
          <w:i/>
          <w:color w:val="000000" w:themeColor="text1"/>
          <w:lang w:eastAsia="it-IT"/>
        </w:rPr>
        <w:t xml:space="preserve">edici di </w:t>
      </w:r>
      <w:r w:rsidRPr="00EF1CEF">
        <w:rPr>
          <w:rFonts w:eastAsia="Times New Roman" w:cstheme="minorHAnsi"/>
          <w:bCs/>
          <w:i/>
          <w:color w:val="000000" w:themeColor="text1"/>
          <w:lang w:eastAsia="it-IT"/>
        </w:rPr>
        <w:t>M</w:t>
      </w:r>
      <w:r w:rsidR="00372C18" w:rsidRPr="00EF1CEF">
        <w:rPr>
          <w:rFonts w:eastAsia="Times New Roman" w:cstheme="minorHAnsi"/>
          <w:bCs/>
          <w:i/>
          <w:color w:val="000000" w:themeColor="text1"/>
          <w:lang w:eastAsia="it-IT"/>
        </w:rPr>
        <w:t xml:space="preserve">edicina </w:t>
      </w:r>
      <w:r w:rsidRPr="00EF1CEF">
        <w:rPr>
          <w:rFonts w:eastAsia="Times New Roman" w:cstheme="minorHAnsi"/>
          <w:bCs/>
          <w:i/>
          <w:color w:val="000000" w:themeColor="text1"/>
          <w:lang w:eastAsia="it-IT"/>
        </w:rPr>
        <w:t>G</w:t>
      </w:r>
      <w:r w:rsidR="00372C18" w:rsidRPr="00EF1CEF">
        <w:rPr>
          <w:rFonts w:eastAsia="Times New Roman" w:cstheme="minorHAnsi"/>
          <w:bCs/>
          <w:i/>
          <w:color w:val="000000" w:themeColor="text1"/>
          <w:lang w:eastAsia="it-IT"/>
        </w:rPr>
        <w:t>enerale</w:t>
      </w:r>
      <w:r w:rsidRPr="00EF1CEF">
        <w:rPr>
          <w:rFonts w:eastAsia="Times New Roman" w:cstheme="minorHAnsi"/>
          <w:bCs/>
          <w:i/>
          <w:color w:val="000000" w:themeColor="text1"/>
          <w:lang w:eastAsia="it-IT"/>
        </w:rPr>
        <w:t xml:space="preserve"> </w:t>
      </w:r>
      <w:r w:rsidR="00D45A4C">
        <w:rPr>
          <w:rFonts w:eastAsia="Times New Roman" w:cstheme="minorHAnsi"/>
          <w:bCs/>
          <w:i/>
          <w:color w:val="000000" w:themeColor="text1"/>
          <w:lang w:eastAsia="it-IT"/>
        </w:rPr>
        <w:t xml:space="preserve">(MMG) </w:t>
      </w:r>
      <w:r w:rsidRPr="00EF1CEF">
        <w:rPr>
          <w:rFonts w:eastAsia="Times New Roman" w:cstheme="minorHAnsi"/>
          <w:bCs/>
          <w:i/>
          <w:color w:val="000000" w:themeColor="text1"/>
          <w:lang w:eastAsia="it-IT"/>
        </w:rPr>
        <w:t>all’attività vaccinale, ai fini del raggiungimento degli obiettivi di copertura previsti per la popolazione destinataria della ASST</w:t>
      </w:r>
      <w:r w:rsidRPr="00EF1CEF">
        <w:rPr>
          <w:rFonts w:eastAsia="Times New Roman" w:cstheme="minorHAnsi"/>
          <w:bCs/>
          <w:color w:val="000000" w:themeColor="text1"/>
          <w:lang w:eastAsia="it-IT"/>
        </w:rPr>
        <w:t>.</w:t>
      </w:r>
    </w:p>
    <w:p w14:paraId="08C88390" w14:textId="77777777" w:rsidR="00372C18" w:rsidRPr="00EF1CEF" w:rsidRDefault="00372C18" w:rsidP="00372C18">
      <w:pPr>
        <w:spacing w:after="0" w:line="240" w:lineRule="auto"/>
        <w:contextualSpacing/>
        <w:jc w:val="both"/>
        <w:rPr>
          <w:rFonts w:eastAsia="Times New Roman" w:cstheme="minorHAnsi"/>
          <w:bCs/>
          <w:color w:val="000000" w:themeColor="text1"/>
          <w:lang w:eastAsia="it-IT"/>
        </w:rPr>
      </w:pPr>
      <w:r w:rsidRPr="00EF1CEF">
        <w:rPr>
          <w:rFonts w:eastAsia="Times New Roman" w:cstheme="minorHAnsi"/>
          <w:bCs/>
          <w:color w:val="000000" w:themeColor="text1"/>
          <w:lang w:eastAsia="it-IT"/>
        </w:rPr>
        <w:t>L’adesione alla progettualità comporta la vaccinazione al domicilio di tutti gli assistiti target non trasportabili per patologia/condizione.</w:t>
      </w:r>
    </w:p>
    <w:p w14:paraId="065FB9B4" w14:textId="70C9B489" w:rsidR="00372C18" w:rsidRPr="00EF1CEF" w:rsidRDefault="00372C18" w:rsidP="00372C18">
      <w:pPr>
        <w:pStyle w:val="NormaleWeb"/>
        <w:spacing w:beforeAutospacing="0" w:after="0" w:afterAutospacing="0"/>
        <w:jc w:val="both"/>
        <w:rPr>
          <w:rFonts w:asciiTheme="minorHAnsi" w:hAnsiTheme="minorHAnsi" w:cstheme="minorHAnsi"/>
          <w:kern w:val="24"/>
          <w:sz w:val="22"/>
          <w:szCs w:val="22"/>
        </w:rPr>
      </w:pPr>
      <w:r w:rsidRPr="00EF1CEF">
        <w:rPr>
          <w:rFonts w:asciiTheme="minorHAnsi" w:hAnsiTheme="minorHAnsi" w:cstheme="minorHAnsi"/>
          <w:bCs/>
          <w:color w:val="000000" w:themeColor="text1"/>
          <w:sz w:val="22"/>
          <w:szCs w:val="22"/>
        </w:rPr>
        <w:t xml:space="preserve">Si prevede specifica </w:t>
      </w:r>
      <w:proofErr w:type="spellStart"/>
      <w:r w:rsidRPr="00EF1CEF">
        <w:rPr>
          <w:rFonts w:asciiTheme="minorHAnsi" w:hAnsiTheme="minorHAnsi" w:cstheme="minorHAnsi"/>
          <w:bCs/>
          <w:color w:val="000000" w:themeColor="text1"/>
          <w:sz w:val="22"/>
          <w:szCs w:val="22"/>
        </w:rPr>
        <w:t>premialità</w:t>
      </w:r>
      <w:proofErr w:type="spellEnd"/>
      <w:r w:rsidRPr="00EF1CEF">
        <w:rPr>
          <w:rFonts w:asciiTheme="minorHAnsi" w:hAnsiTheme="minorHAnsi" w:cstheme="minorHAnsi"/>
          <w:bCs/>
          <w:color w:val="000000" w:themeColor="text1"/>
          <w:sz w:val="22"/>
          <w:szCs w:val="22"/>
        </w:rPr>
        <w:t xml:space="preserve"> di Governo Clinico, così ripartita:</w:t>
      </w:r>
      <w:r w:rsidRPr="00EF1CEF">
        <w:rPr>
          <w:rFonts w:asciiTheme="minorHAnsi" w:hAnsiTheme="minorHAnsi" w:cstheme="minorHAnsi"/>
          <w:kern w:val="24"/>
          <w:sz w:val="22"/>
          <w:szCs w:val="22"/>
        </w:rPr>
        <w:t xml:space="preserve"> </w:t>
      </w:r>
    </w:p>
    <w:p w14:paraId="57699C6A" w14:textId="77777777" w:rsidR="00372C18" w:rsidRPr="00EF1CEF" w:rsidRDefault="00372C18" w:rsidP="00372C18">
      <w:pPr>
        <w:pStyle w:val="NormaleWeb"/>
        <w:spacing w:beforeAutospacing="0" w:after="0" w:afterAutospacing="0"/>
        <w:jc w:val="both"/>
        <w:rPr>
          <w:rFonts w:asciiTheme="minorHAnsi" w:hAnsiTheme="minorHAnsi" w:cstheme="minorHAnsi"/>
          <w:kern w:val="24"/>
          <w:sz w:val="22"/>
          <w:szCs w:val="22"/>
        </w:rPr>
      </w:pPr>
    </w:p>
    <w:tbl>
      <w:tblPr>
        <w:tblStyle w:val="Tabellagriglia1chiara-colore6"/>
        <w:tblW w:w="10632" w:type="dxa"/>
        <w:jc w:val="center"/>
        <w:tblLook w:val="04A0" w:firstRow="1" w:lastRow="0" w:firstColumn="1" w:lastColumn="0" w:noHBand="0" w:noVBand="1"/>
      </w:tblPr>
      <w:tblGrid>
        <w:gridCol w:w="3425"/>
        <w:gridCol w:w="1740"/>
        <w:gridCol w:w="5467"/>
      </w:tblGrid>
      <w:tr w:rsidR="00372C18" w:rsidRPr="00EF1CEF" w14:paraId="07297A3D" w14:textId="77777777" w:rsidTr="00EF1C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5" w:type="dxa"/>
          </w:tcPr>
          <w:p w14:paraId="1B66A209" w14:textId="56CF39D5" w:rsidR="00372C18" w:rsidRPr="00EF1CEF" w:rsidRDefault="00372C18" w:rsidP="00372C18">
            <w:pPr>
              <w:pStyle w:val="NormaleWeb"/>
              <w:spacing w:beforeAutospacing="0" w:after="0" w:afterAutospacing="0"/>
              <w:jc w:val="both"/>
              <w:rPr>
                <w:rFonts w:asciiTheme="minorHAnsi" w:hAnsiTheme="minorHAnsi" w:cstheme="minorHAnsi"/>
                <w:bCs w:val="0"/>
                <w:color w:val="000000" w:themeColor="text1"/>
                <w:sz w:val="18"/>
                <w:szCs w:val="18"/>
              </w:rPr>
            </w:pPr>
            <w:r w:rsidRPr="00EF1CEF">
              <w:rPr>
                <w:rFonts w:asciiTheme="minorHAnsi" w:hAnsiTheme="minorHAnsi" w:cstheme="minorHAnsi"/>
                <w:bCs w:val="0"/>
                <w:color w:val="000000" w:themeColor="text1"/>
                <w:sz w:val="18"/>
                <w:szCs w:val="18"/>
              </w:rPr>
              <w:t>Attività</w:t>
            </w:r>
          </w:p>
        </w:tc>
        <w:tc>
          <w:tcPr>
            <w:tcW w:w="1740" w:type="dxa"/>
          </w:tcPr>
          <w:p w14:paraId="3ACD3063" w14:textId="7D8967F8" w:rsidR="00372C18" w:rsidRPr="00EF1CEF" w:rsidRDefault="00372C18" w:rsidP="00372C18">
            <w:pPr>
              <w:pStyle w:val="NormaleWeb"/>
              <w:spacing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8"/>
                <w:szCs w:val="18"/>
              </w:rPr>
            </w:pPr>
            <w:r w:rsidRPr="00EF1CEF">
              <w:rPr>
                <w:rFonts w:asciiTheme="minorHAnsi" w:hAnsiTheme="minorHAnsi" w:cstheme="minorHAnsi"/>
                <w:bCs w:val="0"/>
                <w:color w:val="000000" w:themeColor="text1"/>
                <w:sz w:val="18"/>
                <w:szCs w:val="18"/>
              </w:rPr>
              <w:t>% Quota di GC</w:t>
            </w:r>
          </w:p>
        </w:tc>
        <w:tc>
          <w:tcPr>
            <w:tcW w:w="5467" w:type="dxa"/>
          </w:tcPr>
          <w:p w14:paraId="6CC61BE8" w14:textId="224053D1" w:rsidR="00372C18" w:rsidRPr="00EF1CEF" w:rsidRDefault="00372C18" w:rsidP="00372C18">
            <w:pPr>
              <w:pStyle w:val="NormaleWeb"/>
              <w:spacing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8"/>
                <w:szCs w:val="18"/>
              </w:rPr>
            </w:pPr>
            <w:r w:rsidRPr="00EF1CEF">
              <w:rPr>
                <w:rFonts w:asciiTheme="minorHAnsi" w:hAnsiTheme="minorHAnsi" w:cstheme="minorHAnsi"/>
                <w:bCs w:val="0"/>
                <w:color w:val="000000" w:themeColor="text1"/>
                <w:sz w:val="18"/>
                <w:szCs w:val="18"/>
              </w:rPr>
              <w:t>Area di risultato</w:t>
            </w:r>
            <w:r w:rsidR="00895EC9">
              <w:rPr>
                <w:rFonts w:asciiTheme="minorHAnsi" w:hAnsiTheme="minorHAnsi" w:cstheme="minorHAnsi"/>
                <w:bCs w:val="0"/>
                <w:color w:val="000000" w:themeColor="text1"/>
                <w:sz w:val="18"/>
                <w:szCs w:val="18"/>
              </w:rPr>
              <w:t xml:space="preserve"> per il singolo MMG</w:t>
            </w:r>
          </w:p>
        </w:tc>
      </w:tr>
      <w:tr w:rsidR="00372C18" w:rsidRPr="00EF1CEF" w14:paraId="59813C78" w14:textId="77777777" w:rsidTr="00EF1CEF">
        <w:trPr>
          <w:jc w:val="center"/>
        </w:trPr>
        <w:tc>
          <w:tcPr>
            <w:cnfStyle w:val="001000000000" w:firstRow="0" w:lastRow="0" w:firstColumn="1" w:lastColumn="0" w:oddVBand="0" w:evenVBand="0" w:oddHBand="0" w:evenHBand="0" w:firstRowFirstColumn="0" w:firstRowLastColumn="0" w:lastRowFirstColumn="0" w:lastRowLastColumn="0"/>
            <w:tcW w:w="3425" w:type="dxa"/>
          </w:tcPr>
          <w:p w14:paraId="301212D5" w14:textId="13DF3E48" w:rsidR="00372C18" w:rsidRPr="00EF1CEF" w:rsidRDefault="00372C18" w:rsidP="00372C18">
            <w:pPr>
              <w:pStyle w:val="NormaleWeb"/>
              <w:spacing w:beforeAutospacing="0" w:after="0" w:afterAutospacing="0"/>
              <w:jc w:val="both"/>
              <w:rPr>
                <w:rFonts w:asciiTheme="minorHAnsi" w:hAnsiTheme="minorHAnsi" w:cstheme="minorHAnsi"/>
                <w:b w:val="0"/>
                <w:bCs w:val="0"/>
                <w:color w:val="000000" w:themeColor="text1"/>
                <w:sz w:val="18"/>
                <w:szCs w:val="18"/>
              </w:rPr>
            </w:pPr>
            <w:r w:rsidRPr="00EF1CEF">
              <w:rPr>
                <w:rFonts w:asciiTheme="minorHAnsi" w:hAnsiTheme="minorHAnsi" w:cstheme="minorHAnsi"/>
                <w:b w:val="0"/>
                <w:bCs w:val="0"/>
                <w:color w:val="000000" w:themeColor="text1"/>
                <w:sz w:val="18"/>
                <w:szCs w:val="18"/>
              </w:rPr>
              <w:t>Adesione alla campagna di vaccinazione Antinfluenzale 2024-2025</w:t>
            </w:r>
          </w:p>
        </w:tc>
        <w:tc>
          <w:tcPr>
            <w:tcW w:w="1740" w:type="dxa"/>
          </w:tcPr>
          <w:p w14:paraId="5D431973" w14:textId="374CAF07" w:rsidR="00372C18" w:rsidRPr="00EF1CEF" w:rsidRDefault="00372C18" w:rsidP="00372C18">
            <w:pPr>
              <w:pStyle w:val="Normale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EF1CEF">
              <w:rPr>
                <w:rFonts w:asciiTheme="minorHAnsi" w:hAnsiTheme="minorHAnsi" w:cstheme="minorHAnsi"/>
                <w:bCs/>
                <w:color w:val="000000" w:themeColor="text1"/>
                <w:sz w:val="18"/>
                <w:szCs w:val="18"/>
              </w:rPr>
              <w:t>50</w:t>
            </w:r>
          </w:p>
        </w:tc>
        <w:tc>
          <w:tcPr>
            <w:tcW w:w="5467" w:type="dxa"/>
          </w:tcPr>
          <w:p w14:paraId="479A2B0B" w14:textId="426E3554" w:rsidR="00372C18" w:rsidRPr="00EF1CEF" w:rsidRDefault="00372C18" w:rsidP="00372C18">
            <w:pPr>
              <w:pStyle w:val="NormaleWeb"/>
              <w:spacing w:beforeAutospacing="0" w:after="0" w:afterAutospacing="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EF1CEF">
              <w:rPr>
                <w:rFonts w:asciiTheme="minorHAnsi" w:hAnsiTheme="minorHAnsi" w:cstheme="minorHAnsi"/>
                <w:bCs/>
                <w:color w:val="000000" w:themeColor="text1"/>
                <w:sz w:val="18"/>
                <w:szCs w:val="18"/>
              </w:rPr>
              <w:t xml:space="preserve">Completamento della registrazione in ARVAX, entro il 1 febbraio 2025, delle vaccinazioni antinfluenzale e </w:t>
            </w:r>
            <w:proofErr w:type="spellStart"/>
            <w:r w:rsidRPr="00EF1CEF">
              <w:rPr>
                <w:rFonts w:asciiTheme="minorHAnsi" w:hAnsiTheme="minorHAnsi" w:cstheme="minorHAnsi"/>
                <w:bCs/>
                <w:color w:val="000000" w:themeColor="text1"/>
                <w:sz w:val="18"/>
                <w:szCs w:val="18"/>
              </w:rPr>
              <w:t>antipneumococco</w:t>
            </w:r>
            <w:proofErr w:type="spellEnd"/>
            <w:r w:rsidRPr="00EF1CEF">
              <w:rPr>
                <w:rFonts w:asciiTheme="minorHAnsi" w:hAnsiTheme="minorHAnsi" w:cstheme="minorHAnsi"/>
                <w:bCs/>
                <w:color w:val="000000" w:themeColor="text1"/>
                <w:sz w:val="18"/>
                <w:szCs w:val="18"/>
              </w:rPr>
              <w:t xml:space="preserve"> somministrate</w:t>
            </w:r>
          </w:p>
          <w:p w14:paraId="0ACF6254" w14:textId="77777777" w:rsidR="00372C18" w:rsidRPr="00EF1CEF" w:rsidRDefault="00372C18" w:rsidP="00372C18">
            <w:pPr>
              <w:pStyle w:val="Normale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p w14:paraId="72343FD1" w14:textId="1900B883" w:rsidR="00372C18" w:rsidRPr="00EF1CEF" w:rsidRDefault="00372C18" w:rsidP="00372C18">
            <w:pPr>
              <w:pStyle w:val="Normale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EF1CEF">
              <w:rPr>
                <w:rFonts w:asciiTheme="minorHAnsi" w:hAnsiTheme="minorHAnsi" w:cstheme="minorHAnsi"/>
                <w:bCs/>
                <w:color w:val="000000" w:themeColor="text1"/>
                <w:sz w:val="18"/>
                <w:szCs w:val="18"/>
              </w:rPr>
              <w:t>Numero registrazioni pari o superiore all’85% delle dosi ritirate pre</w:t>
            </w:r>
            <w:r w:rsidR="00616370">
              <w:rPr>
                <w:rFonts w:asciiTheme="minorHAnsi" w:hAnsiTheme="minorHAnsi" w:cstheme="minorHAnsi"/>
                <w:bCs/>
                <w:color w:val="000000" w:themeColor="text1"/>
                <w:sz w:val="18"/>
                <w:szCs w:val="18"/>
              </w:rPr>
              <w:t>s</w:t>
            </w:r>
            <w:r w:rsidRPr="00EF1CEF">
              <w:rPr>
                <w:rFonts w:asciiTheme="minorHAnsi" w:hAnsiTheme="minorHAnsi" w:cstheme="minorHAnsi"/>
                <w:bCs/>
                <w:color w:val="000000" w:themeColor="text1"/>
                <w:sz w:val="18"/>
                <w:szCs w:val="18"/>
              </w:rPr>
              <w:t>so le farmacie del territorio</w:t>
            </w:r>
          </w:p>
        </w:tc>
      </w:tr>
      <w:tr w:rsidR="00372C18" w:rsidRPr="00EF1CEF" w14:paraId="0EE52B02" w14:textId="77777777" w:rsidTr="00EF1CEF">
        <w:trPr>
          <w:jc w:val="center"/>
        </w:trPr>
        <w:tc>
          <w:tcPr>
            <w:cnfStyle w:val="001000000000" w:firstRow="0" w:lastRow="0" w:firstColumn="1" w:lastColumn="0" w:oddVBand="0" w:evenVBand="0" w:oddHBand="0" w:evenHBand="0" w:firstRowFirstColumn="0" w:firstRowLastColumn="0" w:lastRowFirstColumn="0" w:lastRowLastColumn="0"/>
            <w:tcW w:w="3425" w:type="dxa"/>
          </w:tcPr>
          <w:p w14:paraId="2F8A2AC5" w14:textId="40C16133" w:rsidR="00372C18" w:rsidRPr="00EF1CEF" w:rsidRDefault="00372C18" w:rsidP="00372C18">
            <w:pPr>
              <w:pStyle w:val="NormaleWeb"/>
              <w:spacing w:beforeAutospacing="0" w:after="0" w:afterAutospacing="0"/>
              <w:jc w:val="both"/>
              <w:rPr>
                <w:rFonts w:asciiTheme="minorHAnsi" w:hAnsiTheme="minorHAnsi" w:cstheme="minorHAnsi"/>
                <w:b w:val="0"/>
                <w:bCs w:val="0"/>
                <w:color w:val="000000" w:themeColor="text1"/>
                <w:sz w:val="18"/>
                <w:szCs w:val="18"/>
              </w:rPr>
            </w:pPr>
            <w:r w:rsidRPr="00EF1CEF">
              <w:rPr>
                <w:rFonts w:asciiTheme="minorHAnsi" w:hAnsiTheme="minorHAnsi" w:cstheme="minorHAnsi"/>
                <w:b w:val="0"/>
                <w:bCs w:val="0"/>
                <w:color w:val="000000" w:themeColor="text1"/>
                <w:sz w:val="18"/>
                <w:szCs w:val="18"/>
              </w:rPr>
              <w:t>Adesione a progettualità volte al riconoscimento della CAPACITA’ ORGANIZZATIVA nella somministrazione di vaccinazioni il cui target prioritario coincide con i pazienti cronici inseriti in percorsi di presa in carico</w:t>
            </w:r>
            <w:r w:rsidR="00EF1CEF" w:rsidRPr="00EF1CEF">
              <w:rPr>
                <w:rFonts w:asciiTheme="minorHAnsi" w:hAnsiTheme="minorHAnsi" w:cstheme="minorHAnsi"/>
                <w:b w:val="0"/>
                <w:bCs w:val="0"/>
                <w:color w:val="000000" w:themeColor="text1"/>
                <w:sz w:val="18"/>
                <w:szCs w:val="18"/>
              </w:rPr>
              <w:t>.</w:t>
            </w:r>
          </w:p>
          <w:p w14:paraId="6DB0691B" w14:textId="77777777" w:rsidR="00EF1CEF" w:rsidRPr="00EF1CEF" w:rsidRDefault="00EF1CEF" w:rsidP="00372C18">
            <w:pPr>
              <w:pStyle w:val="NormaleWeb"/>
              <w:spacing w:beforeAutospacing="0" w:after="0" w:afterAutospacing="0"/>
              <w:jc w:val="both"/>
              <w:rPr>
                <w:rFonts w:asciiTheme="minorHAnsi" w:hAnsiTheme="minorHAnsi" w:cstheme="minorHAnsi"/>
                <w:b w:val="0"/>
                <w:bCs w:val="0"/>
                <w:color w:val="000000" w:themeColor="text1"/>
                <w:sz w:val="18"/>
                <w:szCs w:val="18"/>
              </w:rPr>
            </w:pPr>
          </w:p>
          <w:p w14:paraId="33EBA564" w14:textId="11D0DFD3" w:rsidR="00EF1CEF" w:rsidRPr="00EF1CEF" w:rsidRDefault="00EF1CEF" w:rsidP="00EF1CEF">
            <w:pPr>
              <w:spacing w:after="0" w:line="240" w:lineRule="auto"/>
              <w:jc w:val="both"/>
              <w:rPr>
                <w:rFonts w:cstheme="minorHAnsi"/>
                <w:b w:val="0"/>
                <w:color w:val="000000" w:themeColor="text1"/>
                <w:sz w:val="18"/>
                <w:szCs w:val="18"/>
              </w:rPr>
            </w:pPr>
            <w:r w:rsidRPr="00EF1CEF">
              <w:rPr>
                <w:rFonts w:cstheme="minorHAnsi"/>
                <w:b w:val="0"/>
                <w:color w:val="000000" w:themeColor="text1"/>
                <w:sz w:val="18"/>
                <w:szCs w:val="18"/>
              </w:rPr>
              <w:t>Per l’erogazione delle prestazioni, la progettualità richiede l’applicazione di un modello organizzativo di gestione diretta dell’attività vaccinale in ambito di AFT o, in alternativa, di un modello di partecipazione della AFT all’attività gestita dal Centro Vaccinale (CV) di ASST, secondo percorsi procedurali coerenti con le indicazioni di cui all’allegato 1 del presente Accordo</w:t>
            </w:r>
            <w:r w:rsidRPr="00EF1CEF">
              <w:rPr>
                <w:rFonts w:cstheme="minorHAnsi"/>
                <w:b w:val="0"/>
                <w:kern w:val="24"/>
              </w:rPr>
              <w:t xml:space="preserve"> </w:t>
            </w:r>
          </w:p>
          <w:p w14:paraId="00C4F7CB" w14:textId="7234CC42" w:rsidR="00EF1CEF" w:rsidRPr="00EF1CEF" w:rsidRDefault="00EF1CEF" w:rsidP="00EF1CEF">
            <w:pPr>
              <w:spacing w:after="0" w:line="240" w:lineRule="auto"/>
              <w:jc w:val="both"/>
              <w:rPr>
                <w:rFonts w:cstheme="minorHAnsi"/>
                <w:b w:val="0"/>
                <w:color w:val="000000" w:themeColor="text1"/>
                <w:sz w:val="18"/>
                <w:szCs w:val="18"/>
              </w:rPr>
            </w:pPr>
            <w:r w:rsidRPr="00EF1CEF">
              <w:rPr>
                <w:rFonts w:cstheme="minorHAnsi"/>
                <w:b w:val="0"/>
                <w:color w:val="000000" w:themeColor="text1"/>
                <w:sz w:val="18"/>
                <w:szCs w:val="18"/>
              </w:rPr>
              <w:t xml:space="preserve">Le vaccinazioni di interesse, sono le seguenti: </w:t>
            </w:r>
          </w:p>
          <w:p w14:paraId="64F27421" w14:textId="77777777" w:rsidR="00EF1CEF" w:rsidRPr="00EF1CEF" w:rsidRDefault="00EF1CEF" w:rsidP="007D04B4">
            <w:pPr>
              <w:pStyle w:val="Paragrafoelenco"/>
              <w:numPr>
                <w:ilvl w:val="0"/>
                <w:numId w:val="7"/>
              </w:numPr>
              <w:suppressAutoHyphens w:val="0"/>
              <w:spacing w:after="0" w:line="240" w:lineRule="auto"/>
              <w:jc w:val="both"/>
              <w:rPr>
                <w:rFonts w:cstheme="minorHAnsi"/>
                <w:b w:val="0"/>
                <w:color w:val="000000" w:themeColor="text1"/>
                <w:sz w:val="18"/>
                <w:szCs w:val="18"/>
              </w:rPr>
            </w:pPr>
            <w:r w:rsidRPr="00EF1CEF">
              <w:rPr>
                <w:rFonts w:cstheme="minorHAnsi"/>
                <w:b w:val="0"/>
                <w:color w:val="000000" w:themeColor="text1"/>
                <w:sz w:val="18"/>
                <w:szCs w:val="18"/>
              </w:rPr>
              <w:t xml:space="preserve">Anti Herpes Zoster </w:t>
            </w:r>
          </w:p>
          <w:p w14:paraId="2E8ACF99" w14:textId="77777777" w:rsidR="00EF1CEF" w:rsidRPr="00EF1CEF" w:rsidRDefault="00EF1CEF" w:rsidP="007D04B4">
            <w:pPr>
              <w:pStyle w:val="Paragrafoelenco"/>
              <w:numPr>
                <w:ilvl w:val="0"/>
                <w:numId w:val="7"/>
              </w:numPr>
              <w:suppressAutoHyphens w:val="0"/>
              <w:spacing w:after="0" w:line="240" w:lineRule="auto"/>
              <w:jc w:val="both"/>
              <w:rPr>
                <w:rFonts w:cstheme="minorHAnsi"/>
                <w:b w:val="0"/>
                <w:color w:val="000000" w:themeColor="text1"/>
                <w:sz w:val="18"/>
                <w:szCs w:val="18"/>
              </w:rPr>
            </w:pPr>
            <w:r w:rsidRPr="00EF1CEF">
              <w:rPr>
                <w:rFonts w:cstheme="minorHAnsi"/>
                <w:b w:val="0"/>
                <w:color w:val="000000" w:themeColor="text1"/>
                <w:sz w:val="18"/>
                <w:szCs w:val="18"/>
              </w:rPr>
              <w:t>Anti Pneumococco (attività non legata alla campagna antinfluenzale)</w:t>
            </w:r>
          </w:p>
          <w:p w14:paraId="71432797" w14:textId="77777777" w:rsidR="00EF1CEF" w:rsidRPr="00EF1CEF" w:rsidRDefault="00EF1CEF" w:rsidP="007D04B4">
            <w:pPr>
              <w:pStyle w:val="Paragrafoelenco"/>
              <w:numPr>
                <w:ilvl w:val="0"/>
                <w:numId w:val="7"/>
              </w:numPr>
              <w:suppressAutoHyphens w:val="0"/>
              <w:spacing w:after="0" w:line="240" w:lineRule="auto"/>
              <w:jc w:val="both"/>
              <w:rPr>
                <w:rFonts w:cstheme="minorHAnsi"/>
                <w:b w:val="0"/>
                <w:color w:val="000000" w:themeColor="text1"/>
                <w:sz w:val="18"/>
                <w:szCs w:val="18"/>
              </w:rPr>
            </w:pPr>
            <w:r w:rsidRPr="00EF1CEF">
              <w:rPr>
                <w:rFonts w:cstheme="minorHAnsi"/>
                <w:b w:val="0"/>
                <w:color w:val="000000" w:themeColor="text1"/>
                <w:sz w:val="18"/>
                <w:szCs w:val="18"/>
              </w:rPr>
              <w:t xml:space="preserve">Anti Difterite-Tetano-Pertosse </w:t>
            </w:r>
          </w:p>
          <w:p w14:paraId="1EC11AAE" w14:textId="21441D7B" w:rsidR="00EF1CEF" w:rsidRPr="00EF1CEF" w:rsidRDefault="00895EC9" w:rsidP="007D04B4">
            <w:pPr>
              <w:pStyle w:val="Paragrafoelenco"/>
              <w:numPr>
                <w:ilvl w:val="0"/>
                <w:numId w:val="7"/>
              </w:numPr>
              <w:suppressAutoHyphens w:val="0"/>
              <w:spacing w:after="0" w:line="240" w:lineRule="auto"/>
              <w:jc w:val="both"/>
              <w:rPr>
                <w:rFonts w:cstheme="minorHAnsi"/>
                <w:b w:val="0"/>
                <w:color w:val="000000" w:themeColor="text1"/>
                <w:sz w:val="18"/>
                <w:szCs w:val="18"/>
              </w:rPr>
            </w:pPr>
            <w:r>
              <w:rPr>
                <w:rFonts w:cstheme="minorHAnsi"/>
                <w:b w:val="0"/>
                <w:color w:val="000000" w:themeColor="text1"/>
                <w:sz w:val="18"/>
                <w:szCs w:val="18"/>
              </w:rPr>
              <w:t xml:space="preserve">Anti Covid-19 </w:t>
            </w:r>
            <w:r w:rsidR="00EF1CEF" w:rsidRPr="00EF1CEF">
              <w:rPr>
                <w:rFonts w:cstheme="minorHAnsi"/>
                <w:b w:val="0"/>
                <w:color w:val="000000" w:themeColor="text1"/>
                <w:sz w:val="18"/>
                <w:szCs w:val="18"/>
              </w:rPr>
              <w:t xml:space="preserve"> </w:t>
            </w:r>
          </w:p>
        </w:tc>
        <w:tc>
          <w:tcPr>
            <w:tcW w:w="1740" w:type="dxa"/>
          </w:tcPr>
          <w:p w14:paraId="4DF9B810" w14:textId="5D6CBCEF" w:rsidR="00372C18" w:rsidRPr="00EF1CEF" w:rsidRDefault="00372C18" w:rsidP="00372C18">
            <w:pPr>
              <w:pStyle w:val="Normale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EF1CEF">
              <w:rPr>
                <w:rFonts w:asciiTheme="minorHAnsi" w:hAnsiTheme="minorHAnsi" w:cstheme="minorHAnsi"/>
                <w:bCs/>
                <w:color w:val="000000" w:themeColor="text1"/>
                <w:sz w:val="18"/>
                <w:szCs w:val="18"/>
              </w:rPr>
              <w:t>50</w:t>
            </w:r>
          </w:p>
        </w:tc>
        <w:tc>
          <w:tcPr>
            <w:tcW w:w="5467" w:type="dxa"/>
          </w:tcPr>
          <w:p w14:paraId="0BF3C46A" w14:textId="77777777" w:rsidR="00EF1CEF" w:rsidRPr="00EF1CEF" w:rsidRDefault="00EF1CEF" w:rsidP="00EF1CEF">
            <w:pPr>
              <w:pStyle w:val="NormaleWeb"/>
              <w:tabs>
                <w:tab w:val="left" w:pos="851"/>
              </w:tabs>
              <w:spacing w:beforeAutospacing="0" w:after="0" w:afterAutospacing="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1CEF">
              <w:rPr>
                <w:rFonts w:asciiTheme="minorHAnsi" w:hAnsiTheme="minorHAnsi" w:cstheme="minorHAnsi"/>
                <w:color w:val="000000" w:themeColor="text1"/>
                <w:sz w:val="18"/>
                <w:szCs w:val="18"/>
              </w:rPr>
              <w:t>Vaccinazione, secondo il modello organizzativo scelto, del seguente numero di assistiti target:</w:t>
            </w:r>
          </w:p>
          <w:p w14:paraId="4A442947" w14:textId="570EE951" w:rsidR="00EF1CEF" w:rsidRPr="00EF1CEF" w:rsidRDefault="00EF1CEF" w:rsidP="007D04B4">
            <w:pPr>
              <w:pStyle w:val="NormaleWeb"/>
              <w:numPr>
                <w:ilvl w:val="0"/>
                <w:numId w:val="8"/>
              </w:numPr>
              <w:spacing w:beforeAutospacing="0" w:after="0" w:afterAutospacing="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1CEF">
              <w:rPr>
                <w:rFonts w:asciiTheme="minorHAnsi" w:hAnsiTheme="minorHAnsi" w:cstheme="minorHAnsi"/>
                <w:color w:val="000000" w:themeColor="text1"/>
                <w:sz w:val="18"/>
                <w:szCs w:val="18"/>
              </w:rPr>
              <w:t>A</w:t>
            </w:r>
            <w:r>
              <w:rPr>
                <w:rFonts w:asciiTheme="minorHAnsi" w:hAnsiTheme="minorHAnsi" w:cstheme="minorHAnsi"/>
                <w:color w:val="000000" w:themeColor="text1"/>
                <w:sz w:val="18"/>
                <w:szCs w:val="18"/>
              </w:rPr>
              <w:t xml:space="preserve">nti Herpes Zoster </w:t>
            </w:r>
            <w:r w:rsidRPr="00EF1CEF">
              <w:rPr>
                <w:rFonts w:asciiTheme="minorHAnsi" w:hAnsiTheme="minorHAnsi" w:cstheme="minorHAnsi"/>
                <w:color w:val="000000" w:themeColor="text1"/>
                <w:sz w:val="18"/>
                <w:szCs w:val="18"/>
              </w:rPr>
              <w:sym w:font="Wingdings" w:char="F0E0"/>
            </w:r>
            <w:r w:rsidRPr="00EF1CEF">
              <w:rPr>
                <w:rFonts w:asciiTheme="minorHAnsi" w:hAnsiTheme="minorHAnsi" w:cstheme="minorHAnsi"/>
                <w:color w:val="000000" w:themeColor="text1"/>
                <w:sz w:val="18"/>
                <w:szCs w:val="18"/>
              </w:rPr>
              <w:t>almeno n° 5 assistiti target (prima e seconda dose)</w:t>
            </w:r>
          </w:p>
          <w:p w14:paraId="33F05F69" w14:textId="570E4968" w:rsidR="00EF1CEF" w:rsidRPr="00EF1CEF" w:rsidRDefault="00D45A4C" w:rsidP="00D45A4C">
            <w:pPr>
              <w:pStyle w:val="NormaleWeb"/>
              <w:spacing w:beforeAutospacing="0" w:after="0" w:afterAutospacing="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w:t>
            </w:r>
            <w:r w:rsidR="00EF1CEF" w:rsidRPr="00EF1CEF">
              <w:rPr>
                <w:rFonts w:asciiTheme="minorHAnsi" w:hAnsiTheme="minorHAnsi" w:cstheme="minorHAnsi"/>
                <w:color w:val="000000" w:themeColor="text1"/>
                <w:sz w:val="18"/>
                <w:szCs w:val="18"/>
              </w:rPr>
              <w:t>ppure</w:t>
            </w:r>
          </w:p>
          <w:p w14:paraId="27891816" w14:textId="645D7252" w:rsidR="00EF1CEF" w:rsidRPr="00EF1CEF" w:rsidRDefault="00EF1CEF" w:rsidP="007D04B4">
            <w:pPr>
              <w:pStyle w:val="NormaleWeb"/>
              <w:numPr>
                <w:ilvl w:val="0"/>
                <w:numId w:val="8"/>
              </w:numPr>
              <w:spacing w:beforeAutospacing="0" w:after="0" w:afterAutospacing="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1CEF">
              <w:rPr>
                <w:rFonts w:asciiTheme="minorHAnsi" w:hAnsiTheme="minorHAnsi" w:cstheme="minorHAnsi"/>
                <w:color w:val="000000" w:themeColor="text1"/>
                <w:sz w:val="18"/>
                <w:szCs w:val="18"/>
              </w:rPr>
              <w:t xml:space="preserve">Anti Pneumococco: almeno n° 35 assistiti target (prima </w:t>
            </w:r>
            <w:r w:rsidR="00D45A4C">
              <w:rPr>
                <w:rFonts w:asciiTheme="minorHAnsi" w:hAnsiTheme="minorHAnsi" w:cstheme="minorHAnsi"/>
                <w:color w:val="000000" w:themeColor="text1"/>
                <w:sz w:val="18"/>
                <w:szCs w:val="18"/>
              </w:rPr>
              <w:t>dose</w:t>
            </w:r>
            <w:r w:rsidRPr="00EF1CEF">
              <w:rPr>
                <w:rFonts w:asciiTheme="minorHAnsi" w:hAnsiTheme="minorHAnsi" w:cstheme="minorHAnsi"/>
                <w:color w:val="000000" w:themeColor="text1"/>
                <w:sz w:val="18"/>
                <w:szCs w:val="18"/>
              </w:rPr>
              <w:t>)</w:t>
            </w:r>
          </w:p>
          <w:p w14:paraId="516DCEC5" w14:textId="0C11D24A" w:rsidR="00EF1CEF" w:rsidRPr="00EF1CEF" w:rsidRDefault="00D45A4C" w:rsidP="00D45A4C">
            <w:pPr>
              <w:pStyle w:val="NormaleWeb"/>
              <w:spacing w:beforeAutospacing="0" w:after="0" w:afterAutospacing="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w:t>
            </w:r>
            <w:r w:rsidR="00EF1CEF" w:rsidRPr="00EF1CEF">
              <w:rPr>
                <w:rFonts w:asciiTheme="minorHAnsi" w:hAnsiTheme="minorHAnsi" w:cstheme="minorHAnsi"/>
                <w:color w:val="000000" w:themeColor="text1"/>
                <w:sz w:val="18"/>
                <w:szCs w:val="18"/>
              </w:rPr>
              <w:t>ppure</w:t>
            </w:r>
          </w:p>
          <w:p w14:paraId="7CA2400B" w14:textId="62B1BC57" w:rsidR="00EF1CEF" w:rsidRPr="00EF1CEF" w:rsidRDefault="00EF1CEF" w:rsidP="007D04B4">
            <w:pPr>
              <w:pStyle w:val="NormaleWeb"/>
              <w:numPr>
                <w:ilvl w:val="0"/>
                <w:numId w:val="8"/>
              </w:numPr>
              <w:spacing w:beforeAutospacing="0" w:after="0" w:afterAutospacing="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1CEF">
              <w:rPr>
                <w:rFonts w:asciiTheme="minorHAnsi" w:hAnsiTheme="minorHAnsi" w:cstheme="minorHAnsi"/>
                <w:color w:val="000000" w:themeColor="text1"/>
                <w:sz w:val="18"/>
                <w:szCs w:val="18"/>
              </w:rPr>
              <w:t xml:space="preserve">Anti Difterite-Tetano-Pertosse: </w:t>
            </w:r>
            <w:r w:rsidR="00D45A4C">
              <w:rPr>
                <w:rFonts w:asciiTheme="minorHAnsi" w:hAnsiTheme="minorHAnsi" w:cstheme="minorHAnsi"/>
                <w:color w:val="000000" w:themeColor="text1"/>
                <w:sz w:val="18"/>
                <w:szCs w:val="18"/>
              </w:rPr>
              <w:t xml:space="preserve">vaccinazione di n° </w:t>
            </w:r>
            <w:r w:rsidRPr="00EF1CEF">
              <w:rPr>
                <w:rFonts w:asciiTheme="minorHAnsi" w:hAnsiTheme="minorHAnsi" w:cstheme="minorHAnsi"/>
                <w:color w:val="000000" w:themeColor="text1"/>
                <w:sz w:val="18"/>
                <w:szCs w:val="18"/>
              </w:rPr>
              <w:t xml:space="preserve">35 assistiti target (richiamo vaccinale) </w:t>
            </w:r>
          </w:p>
          <w:p w14:paraId="777FD616" w14:textId="49614F00" w:rsidR="00EF1CEF" w:rsidRPr="00EF1CEF" w:rsidRDefault="00D45A4C" w:rsidP="00D45A4C">
            <w:pPr>
              <w:pStyle w:val="NormaleWeb"/>
              <w:spacing w:beforeAutospacing="0" w:after="0" w:afterAutospacing="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w:t>
            </w:r>
            <w:r w:rsidR="00EF1CEF" w:rsidRPr="00EF1CEF">
              <w:rPr>
                <w:rFonts w:asciiTheme="minorHAnsi" w:hAnsiTheme="minorHAnsi" w:cstheme="minorHAnsi"/>
                <w:color w:val="000000" w:themeColor="text1"/>
                <w:sz w:val="18"/>
                <w:szCs w:val="18"/>
              </w:rPr>
              <w:t>ppure</w:t>
            </w:r>
          </w:p>
          <w:p w14:paraId="7E450000" w14:textId="4BB3456B" w:rsidR="00EF1CEF" w:rsidRPr="00EF1CEF" w:rsidRDefault="00EF1CEF" w:rsidP="007D04B4">
            <w:pPr>
              <w:pStyle w:val="NormaleWeb"/>
              <w:numPr>
                <w:ilvl w:val="0"/>
                <w:numId w:val="8"/>
              </w:numPr>
              <w:spacing w:beforeAutospacing="0" w:after="0" w:afterAutospacing="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1CEF">
              <w:rPr>
                <w:rFonts w:asciiTheme="minorHAnsi" w:hAnsiTheme="minorHAnsi" w:cstheme="minorHAnsi"/>
                <w:color w:val="000000" w:themeColor="text1"/>
                <w:sz w:val="18"/>
                <w:szCs w:val="18"/>
              </w:rPr>
              <w:t>Anti Covid-19: vaccinazione di 35 assistiti target individuati con specifiche indicazioni della DGW per la stagione in corso</w:t>
            </w:r>
          </w:p>
          <w:p w14:paraId="001709F2" w14:textId="77777777" w:rsidR="00372C18" w:rsidRPr="00EF1CEF" w:rsidRDefault="00372C18" w:rsidP="00372C18">
            <w:pPr>
              <w:pStyle w:val="Normale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r>
    </w:tbl>
    <w:p w14:paraId="09A26700" w14:textId="77777777" w:rsidR="00372C18" w:rsidRPr="00EF1CEF" w:rsidRDefault="00372C18" w:rsidP="00372C18">
      <w:pPr>
        <w:pStyle w:val="NormaleWeb"/>
        <w:spacing w:beforeAutospacing="0" w:after="0" w:afterAutospacing="0"/>
        <w:jc w:val="both"/>
        <w:rPr>
          <w:rFonts w:asciiTheme="minorHAnsi" w:hAnsiTheme="minorHAnsi" w:cstheme="minorHAnsi"/>
          <w:color w:val="FF0000"/>
          <w:kern w:val="24"/>
          <w:sz w:val="22"/>
          <w:szCs w:val="22"/>
        </w:rPr>
      </w:pPr>
    </w:p>
    <w:p w14:paraId="56A9DE27" w14:textId="35C6BDD9" w:rsidR="00CB2D73" w:rsidRPr="00CB2D73" w:rsidRDefault="00CB2D73" w:rsidP="007D04B4">
      <w:pPr>
        <w:pStyle w:val="paragraph"/>
        <w:numPr>
          <w:ilvl w:val="0"/>
          <w:numId w:val="5"/>
        </w:numPr>
        <w:spacing w:beforeAutospacing="0" w:after="0" w:afterAutospacing="0"/>
        <w:jc w:val="both"/>
        <w:textAlignment w:val="baseline"/>
        <w:rPr>
          <w:rFonts w:asciiTheme="minorHAnsi" w:hAnsiTheme="minorHAnsi" w:cstheme="minorHAnsi"/>
          <w:bCs/>
          <w:color w:val="000000" w:themeColor="text1"/>
          <w:sz w:val="22"/>
          <w:szCs w:val="22"/>
          <w:u w:val="single"/>
        </w:rPr>
      </w:pPr>
      <w:r w:rsidRPr="00CB2D73">
        <w:rPr>
          <w:rFonts w:asciiTheme="minorHAnsi" w:hAnsiTheme="minorHAnsi" w:cstheme="minorHAnsi"/>
          <w:bCs/>
          <w:color w:val="000000" w:themeColor="text1"/>
          <w:sz w:val="22"/>
          <w:szCs w:val="22"/>
          <w:u w:val="single"/>
        </w:rPr>
        <w:t>Appropriatezza prescrittiva</w:t>
      </w:r>
    </w:p>
    <w:p w14:paraId="1A2C983E" w14:textId="76F0E660" w:rsidR="00CB2D73" w:rsidRPr="00CB2D73" w:rsidRDefault="00CB2D73" w:rsidP="00CB2D73">
      <w:pPr>
        <w:pStyle w:val="paragraph"/>
        <w:jc w:val="both"/>
        <w:textAlignment w:val="baseline"/>
        <w:rPr>
          <w:rFonts w:asciiTheme="minorHAnsi" w:hAnsiTheme="minorHAnsi" w:cstheme="minorHAnsi"/>
          <w:bCs/>
          <w:color w:val="000000" w:themeColor="text1"/>
          <w:sz w:val="22"/>
          <w:szCs w:val="22"/>
        </w:rPr>
      </w:pPr>
      <w:r w:rsidRPr="00CB2D73">
        <w:rPr>
          <w:rFonts w:asciiTheme="minorHAnsi" w:hAnsiTheme="minorHAnsi" w:cstheme="minorHAnsi"/>
          <w:bCs/>
          <w:color w:val="000000" w:themeColor="text1"/>
          <w:sz w:val="22"/>
          <w:szCs w:val="22"/>
        </w:rPr>
        <w:t>L’OMS propone di imple</w:t>
      </w:r>
      <w:r w:rsidR="007B2455">
        <w:rPr>
          <w:rFonts w:asciiTheme="minorHAnsi" w:hAnsiTheme="minorHAnsi" w:cstheme="minorHAnsi"/>
          <w:bCs/>
          <w:color w:val="000000" w:themeColor="text1"/>
          <w:sz w:val="22"/>
          <w:szCs w:val="22"/>
        </w:rPr>
        <w:t>mentare la diffusione presso i M</w:t>
      </w:r>
      <w:r w:rsidRPr="00CB2D73">
        <w:rPr>
          <w:rFonts w:asciiTheme="minorHAnsi" w:hAnsiTheme="minorHAnsi" w:cstheme="minorHAnsi"/>
          <w:bCs/>
          <w:color w:val="000000" w:themeColor="text1"/>
          <w:sz w:val="22"/>
          <w:szCs w:val="22"/>
        </w:rPr>
        <w:t>edici del manuale “</w:t>
      </w:r>
      <w:proofErr w:type="spellStart"/>
      <w:r w:rsidRPr="00CB2D73">
        <w:rPr>
          <w:rFonts w:asciiTheme="minorHAnsi" w:hAnsiTheme="minorHAnsi" w:cstheme="minorHAnsi"/>
          <w:bCs/>
          <w:color w:val="000000" w:themeColor="text1"/>
          <w:sz w:val="22"/>
          <w:szCs w:val="22"/>
        </w:rPr>
        <w:t>AWaRe</w:t>
      </w:r>
      <w:proofErr w:type="spellEnd"/>
      <w:r w:rsidRPr="00CB2D73">
        <w:rPr>
          <w:rFonts w:asciiTheme="minorHAnsi" w:hAnsiTheme="minorHAnsi" w:cstheme="minorHAnsi"/>
          <w:bCs/>
          <w:color w:val="000000" w:themeColor="text1"/>
          <w:sz w:val="22"/>
          <w:szCs w:val="22"/>
        </w:rPr>
        <w:t xml:space="preserve">” (tradotto da AIFA in Italiano): una guida sugli antibiotici di prima e seconda scelta per le infezioni comuni. Nel manuale gli antibiotici vengono suddivisi in 3 categorie: </w:t>
      </w:r>
    </w:p>
    <w:p w14:paraId="3BD95578" w14:textId="595738A7" w:rsidR="004B3C9A" w:rsidRPr="00CB2D73" w:rsidRDefault="007B2455" w:rsidP="007D04B4">
      <w:pPr>
        <w:pStyle w:val="paragraph"/>
        <w:numPr>
          <w:ilvl w:val="0"/>
          <w:numId w:val="11"/>
        </w:numPr>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L</w:t>
      </w:r>
      <w:r w:rsidR="004B3C9A" w:rsidRPr="00CB2D73">
        <w:rPr>
          <w:rFonts w:asciiTheme="minorHAnsi" w:hAnsiTheme="minorHAnsi" w:cstheme="minorHAnsi"/>
          <w:bCs/>
          <w:color w:val="000000" w:themeColor="text1"/>
          <w:sz w:val="22"/>
          <w:szCs w:val="22"/>
        </w:rPr>
        <w:t>a prima denominata “Access”, la cui prescrizione dovrebbe raggiungere il 60% del totale della prescrizione antibiotica</w:t>
      </w:r>
    </w:p>
    <w:p w14:paraId="1BB0B95C" w14:textId="6AAD711C" w:rsidR="004B3C9A" w:rsidRPr="00CB2D73" w:rsidRDefault="007B2455" w:rsidP="007D04B4">
      <w:pPr>
        <w:pStyle w:val="paragraph"/>
        <w:numPr>
          <w:ilvl w:val="0"/>
          <w:numId w:val="11"/>
        </w:numPr>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L</w:t>
      </w:r>
      <w:r w:rsidR="004B3C9A" w:rsidRPr="00CB2D73">
        <w:rPr>
          <w:rFonts w:asciiTheme="minorHAnsi" w:hAnsiTheme="minorHAnsi" w:cstheme="minorHAnsi"/>
          <w:bCs/>
          <w:color w:val="000000" w:themeColor="text1"/>
          <w:sz w:val="22"/>
          <w:szCs w:val="22"/>
        </w:rPr>
        <w:t>a seconda classe denominata “Watch” che comprende antibiotici da prescrivere con maggiore parsimonia</w:t>
      </w:r>
    </w:p>
    <w:p w14:paraId="65C3ACF3" w14:textId="18CEEC2B" w:rsidR="004B3C9A" w:rsidRPr="00CB2D73" w:rsidRDefault="007B2455" w:rsidP="007D04B4">
      <w:pPr>
        <w:pStyle w:val="paragraph"/>
        <w:numPr>
          <w:ilvl w:val="0"/>
          <w:numId w:val="11"/>
        </w:numPr>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lastRenderedPageBreak/>
        <w:t>L</w:t>
      </w:r>
      <w:r w:rsidR="004B3C9A" w:rsidRPr="00CB2D73">
        <w:rPr>
          <w:rFonts w:asciiTheme="minorHAnsi" w:hAnsiTheme="minorHAnsi" w:cstheme="minorHAnsi"/>
          <w:bCs/>
          <w:color w:val="000000" w:themeColor="text1"/>
          <w:sz w:val="22"/>
          <w:szCs w:val="22"/>
        </w:rPr>
        <w:t>’ultima classe denominata “</w:t>
      </w:r>
      <w:proofErr w:type="spellStart"/>
      <w:r w:rsidR="004B3C9A" w:rsidRPr="00CB2D73">
        <w:rPr>
          <w:rFonts w:asciiTheme="minorHAnsi" w:hAnsiTheme="minorHAnsi" w:cstheme="minorHAnsi"/>
          <w:bCs/>
          <w:color w:val="000000" w:themeColor="text1"/>
          <w:sz w:val="22"/>
          <w:szCs w:val="22"/>
        </w:rPr>
        <w:t>Reserve</w:t>
      </w:r>
      <w:proofErr w:type="spellEnd"/>
      <w:r w:rsidR="004B3C9A" w:rsidRPr="00CB2D73">
        <w:rPr>
          <w:rFonts w:asciiTheme="minorHAnsi" w:hAnsiTheme="minorHAnsi" w:cstheme="minorHAnsi"/>
          <w:bCs/>
          <w:color w:val="000000" w:themeColor="text1"/>
          <w:sz w:val="22"/>
          <w:szCs w:val="22"/>
        </w:rPr>
        <w:t>” che comprende antibiotici da utilizzare solo in casi particolari</w:t>
      </w:r>
    </w:p>
    <w:p w14:paraId="1ECEDEC4" w14:textId="77777777" w:rsidR="00CB2D73" w:rsidRPr="00CB2D73" w:rsidRDefault="00CB2D73" w:rsidP="00CB2D73">
      <w:pPr>
        <w:pStyle w:val="paragraph"/>
        <w:jc w:val="both"/>
        <w:textAlignment w:val="baseline"/>
        <w:rPr>
          <w:rFonts w:asciiTheme="minorHAnsi" w:hAnsiTheme="minorHAnsi" w:cstheme="minorHAnsi"/>
          <w:bCs/>
          <w:color w:val="000000" w:themeColor="text1"/>
          <w:sz w:val="22"/>
          <w:szCs w:val="22"/>
        </w:rPr>
      </w:pPr>
      <w:r w:rsidRPr="00CB2D73">
        <w:rPr>
          <w:rFonts w:asciiTheme="minorHAnsi" w:hAnsiTheme="minorHAnsi" w:cstheme="minorHAnsi"/>
          <w:bCs/>
          <w:color w:val="000000" w:themeColor="text1"/>
          <w:sz w:val="22"/>
          <w:szCs w:val="22"/>
        </w:rPr>
        <w:t>Nel General Program of Work 2019-2023 sul tema, l’OMS ha adottato un nuovo obiettivo per il sistema sanitario in funzione delle indicazioni del manuale “</w:t>
      </w:r>
      <w:proofErr w:type="spellStart"/>
      <w:r w:rsidRPr="00CB2D73">
        <w:rPr>
          <w:rFonts w:asciiTheme="minorHAnsi" w:hAnsiTheme="minorHAnsi" w:cstheme="minorHAnsi"/>
          <w:bCs/>
          <w:color w:val="000000" w:themeColor="text1"/>
          <w:sz w:val="22"/>
          <w:szCs w:val="22"/>
        </w:rPr>
        <w:t>AWaRe</w:t>
      </w:r>
      <w:proofErr w:type="spellEnd"/>
      <w:r w:rsidRPr="00CB2D73">
        <w:rPr>
          <w:rFonts w:asciiTheme="minorHAnsi" w:hAnsiTheme="minorHAnsi" w:cstheme="minorHAnsi"/>
          <w:bCs/>
          <w:color w:val="000000" w:themeColor="text1"/>
          <w:sz w:val="22"/>
          <w:szCs w:val="22"/>
        </w:rPr>
        <w:t>”, in base al quale sulla prescrizione totale di antibiotici la percentuale di quelli appartenenti alla categoria “Access” dovrebbe essere maggiore del 60% entro fine 2023.</w:t>
      </w:r>
    </w:p>
    <w:p w14:paraId="0144BBAE" w14:textId="1E2170B8" w:rsidR="00CB2D73" w:rsidRPr="00CB2D73" w:rsidRDefault="00CB2D73" w:rsidP="00CB2D73">
      <w:pPr>
        <w:pStyle w:val="paragraph"/>
        <w:jc w:val="both"/>
        <w:textAlignment w:val="baseline"/>
        <w:rPr>
          <w:rFonts w:asciiTheme="minorHAnsi" w:hAnsiTheme="minorHAnsi" w:cstheme="minorHAnsi"/>
          <w:bCs/>
          <w:color w:val="000000" w:themeColor="text1"/>
          <w:sz w:val="22"/>
          <w:szCs w:val="22"/>
        </w:rPr>
      </w:pPr>
      <w:r w:rsidRPr="00CB2D73">
        <w:rPr>
          <w:rFonts w:asciiTheme="minorHAnsi" w:hAnsiTheme="minorHAnsi" w:cstheme="minorHAnsi"/>
          <w:bCs/>
          <w:color w:val="000000" w:themeColor="text1"/>
          <w:sz w:val="22"/>
          <w:szCs w:val="22"/>
        </w:rPr>
        <w:t>La progettualità prevede la FORMAZIONE</w:t>
      </w:r>
      <w:r w:rsidR="007B2455">
        <w:rPr>
          <w:rFonts w:asciiTheme="minorHAnsi" w:hAnsiTheme="minorHAnsi" w:cstheme="minorHAnsi"/>
          <w:bCs/>
          <w:color w:val="000000" w:themeColor="text1"/>
          <w:sz w:val="22"/>
          <w:szCs w:val="22"/>
        </w:rPr>
        <w:t xml:space="preserve"> dei Medici da parte della Direzione Generale Welfare</w:t>
      </w:r>
      <w:r w:rsidRPr="00CB2D73">
        <w:rPr>
          <w:rFonts w:asciiTheme="minorHAnsi" w:hAnsiTheme="minorHAnsi" w:cstheme="minorHAnsi"/>
          <w:bCs/>
          <w:color w:val="000000" w:themeColor="text1"/>
          <w:sz w:val="22"/>
          <w:szCs w:val="22"/>
        </w:rPr>
        <w:t xml:space="preserve"> in raccordo con i Servizi di Malattie Infettive delle ASST e il MONITORAGGIO prescrittivo in raccordo con i Servizi FARMACEUTICI delle ATS.</w:t>
      </w:r>
    </w:p>
    <w:p w14:paraId="17BB9EBB" w14:textId="5D987513" w:rsidR="00D45A4C" w:rsidRPr="007B2455" w:rsidRDefault="007B2455" w:rsidP="00D74A1A">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sidRPr="00EF1CEF">
        <w:rPr>
          <w:rFonts w:asciiTheme="minorHAnsi" w:hAnsiTheme="minorHAnsi" w:cstheme="minorHAnsi"/>
          <w:bCs/>
          <w:color w:val="000000" w:themeColor="text1"/>
          <w:sz w:val="22"/>
          <w:szCs w:val="22"/>
        </w:rPr>
        <w:t>Il Progetto di Governo Clinico è denominato</w:t>
      </w:r>
      <w:r>
        <w:rPr>
          <w:rFonts w:asciiTheme="minorHAnsi" w:hAnsiTheme="minorHAnsi" w:cstheme="minorHAnsi"/>
          <w:bCs/>
          <w:color w:val="000000" w:themeColor="text1"/>
          <w:sz w:val="22"/>
          <w:szCs w:val="22"/>
        </w:rPr>
        <w:t xml:space="preserve"> </w:t>
      </w:r>
      <w:r w:rsidRPr="007B2455">
        <w:rPr>
          <w:rFonts w:asciiTheme="minorHAnsi" w:hAnsiTheme="minorHAnsi" w:cstheme="minorHAnsi"/>
          <w:bCs/>
          <w:i/>
          <w:color w:val="000000" w:themeColor="text1"/>
          <w:sz w:val="22"/>
          <w:szCs w:val="22"/>
        </w:rPr>
        <w:t>Contrasto all’</w:t>
      </w:r>
      <w:proofErr w:type="spellStart"/>
      <w:r w:rsidRPr="007B2455">
        <w:rPr>
          <w:rFonts w:asciiTheme="minorHAnsi" w:hAnsiTheme="minorHAnsi" w:cstheme="minorHAnsi"/>
          <w:bCs/>
          <w:i/>
          <w:color w:val="000000" w:themeColor="text1"/>
          <w:sz w:val="22"/>
          <w:szCs w:val="22"/>
        </w:rPr>
        <w:t>Antibioticoresistenza</w:t>
      </w:r>
      <w:proofErr w:type="spellEnd"/>
      <w:r>
        <w:rPr>
          <w:rFonts w:asciiTheme="minorHAnsi" w:hAnsiTheme="minorHAnsi" w:cstheme="minorHAnsi"/>
          <w:bCs/>
          <w:color w:val="000000" w:themeColor="text1"/>
          <w:sz w:val="22"/>
          <w:szCs w:val="22"/>
        </w:rPr>
        <w:t xml:space="preserve"> e </w:t>
      </w:r>
      <w:r w:rsidRPr="00190A86">
        <w:rPr>
          <w:rFonts w:asciiTheme="minorHAnsi" w:hAnsiTheme="minorHAnsi" w:cstheme="minorHAnsi"/>
          <w:bCs/>
          <w:color w:val="000000" w:themeColor="text1"/>
          <w:sz w:val="22"/>
          <w:szCs w:val="22"/>
        </w:rPr>
        <w:t>l’</w:t>
      </w:r>
      <w:r w:rsidR="00190A86" w:rsidRPr="00190A86">
        <w:rPr>
          <w:rFonts w:asciiTheme="minorHAnsi" w:hAnsiTheme="minorHAnsi" w:cstheme="minorHAnsi"/>
          <w:bCs/>
          <w:i/>
          <w:color w:val="000000" w:themeColor="text1"/>
          <w:sz w:val="22"/>
          <w:szCs w:val="22"/>
        </w:rPr>
        <w:t>Area di risultato</w:t>
      </w:r>
      <w:r>
        <w:rPr>
          <w:rFonts w:asciiTheme="minorHAnsi" w:hAnsiTheme="minorHAnsi" w:cstheme="minorHAnsi"/>
          <w:bCs/>
          <w:color w:val="000000" w:themeColor="text1"/>
          <w:sz w:val="22"/>
          <w:szCs w:val="22"/>
        </w:rPr>
        <w:t xml:space="preserve"> si intende raggiunt</w:t>
      </w:r>
      <w:r w:rsidR="00190A86">
        <w:rPr>
          <w:rFonts w:asciiTheme="minorHAnsi" w:hAnsiTheme="minorHAnsi" w:cstheme="minorHAnsi"/>
          <w:bCs/>
          <w:color w:val="000000" w:themeColor="text1"/>
          <w:sz w:val="22"/>
          <w:szCs w:val="22"/>
        </w:rPr>
        <w:t>a</w:t>
      </w:r>
      <w:r>
        <w:rPr>
          <w:rFonts w:asciiTheme="minorHAnsi" w:hAnsiTheme="minorHAnsi" w:cstheme="minorHAnsi"/>
          <w:bCs/>
          <w:color w:val="000000" w:themeColor="text1"/>
          <w:sz w:val="22"/>
          <w:szCs w:val="22"/>
        </w:rPr>
        <w:t xml:space="preserve"> se la quota di antibiotici prescritti in categoria Access</w:t>
      </w:r>
      <w:r w:rsidR="00190A86">
        <w:rPr>
          <w:rFonts w:asciiTheme="minorHAnsi" w:hAnsiTheme="minorHAnsi" w:cstheme="minorHAnsi"/>
          <w:bCs/>
          <w:color w:val="000000" w:themeColor="text1"/>
          <w:sz w:val="22"/>
          <w:szCs w:val="22"/>
        </w:rPr>
        <w:t xml:space="preserve"> al 31 dicembre 2024 supera di 2</w:t>
      </w:r>
      <w:r>
        <w:rPr>
          <w:rFonts w:asciiTheme="minorHAnsi" w:hAnsiTheme="minorHAnsi" w:cstheme="minorHAnsi"/>
          <w:bCs/>
          <w:color w:val="000000" w:themeColor="text1"/>
          <w:sz w:val="22"/>
          <w:szCs w:val="22"/>
        </w:rPr>
        <w:t xml:space="preserve"> punti percentuali la quota di antibiotici prescritti nella medesima categoria al 31 dicembre 2023.</w:t>
      </w:r>
    </w:p>
    <w:p w14:paraId="13C535D1" w14:textId="77777777" w:rsidR="00D45A4C" w:rsidRDefault="00D45A4C" w:rsidP="00D74A1A">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2B9689C1" w14:textId="0900776B" w:rsidR="0001593C" w:rsidRPr="00612DC4" w:rsidRDefault="0001593C" w:rsidP="007D04B4">
      <w:pPr>
        <w:pStyle w:val="paragraph"/>
        <w:numPr>
          <w:ilvl w:val="0"/>
          <w:numId w:val="5"/>
        </w:numPr>
        <w:spacing w:beforeAutospacing="0" w:after="0" w:afterAutospacing="0"/>
        <w:jc w:val="both"/>
        <w:textAlignment w:val="baseline"/>
        <w:rPr>
          <w:rFonts w:asciiTheme="minorHAnsi" w:hAnsiTheme="minorHAnsi" w:cstheme="minorHAnsi"/>
          <w:bCs/>
          <w:color w:val="000000" w:themeColor="text1"/>
          <w:sz w:val="22"/>
          <w:szCs w:val="22"/>
          <w:u w:val="single"/>
        </w:rPr>
      </w:pPr>
      <w:r w:rsidRPr="00612DC4">
        <w:rPr>
          <w:rFonts w:asciiTheme="minorHAnsi" w:hAnsiTheme="minorHAnsi" w:cstheme="minorHAnsi"/>
          <w:bCs/>
          <w:color w:val="000000" w:themeColor="text1"/>
          <w:sz w:val="22"/>
          <w:szCs w:val="22"/>
          <w:u w:val="single"/>
        </w:rPr>
        <w:t>Partecipazione attiva a programmi e attività di prevenzione e promozione della salute</w:t>
      </w:r>
    </w:p>
    <w:p w14:paraId="492F767F" w14:textId="77777777" w:rsidR="0001593C" w:rsidRDefault="0001593C" w:rsidP="0001593C">
      <w:pPr>
        <w:pStyle w:val="paragraph"/>
        <w:spacing w:beforeAutospacing="0" w:after="0" w:afterAutospacing="0" w:line="240" w:lineRule="atLeast"/>
        <w:jc w:val="both"/>
        <w:textAlignment w:val="baseline"/>
        <w:rPr>
          <w:rFonts w:asciiTheme="minorHAnsi" w:hAnsiTheme="minorHAnsi" w:cstheme="minorHAnsi"/>
          <w:bCs/>
          <w:color w:val="000000" w:themeColor="text1"/>
          <w:sz w:val="22"/>
          <w:szCs w:val="22"/>
        </w:rPr>
      </w:pPr>
    </w:p>
    <w:p w14:paraId="3CE1C79E" w14:textId="03D28C30" w:rsidR="0001593C" w:rsidRDefault="0001593C" w:rsidP="0001593C">
      <w:pPr>
        <w:pStyle w:val="paragraph"/>
        <w:spacing w:beforeAutospacing="0" w:line="240" w:lineRule="atLeast"/>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Aggiornamento nel diario clinico dei dati del proprio assistito</w:t>
      </w:r>
      <w:r w:rsidR="00190A86">
        <w:rPr>
          <w:rFonts w:asciiTheme="minorHAnsi" w:hAnsiTheme="minorHAnsi" w:cstheme="minorHAnsi"/>
          <w:bCs/>
          <w:color w:val="000000" w:themeColor="text1"/>
          <w:sz w:val="22"/>
          <w:szCs w:val="22"/>
        </w:rPr>
        <w:t xml:space="preserve"> affetto da quadro nosologico cronico</w:t>
      </w:r>
      <w:r>
        <w:rPr>
          <w:rFonts w:asciiTheme="minorHAnsi" w:hAnsiTheme="minorHAnsi" w:cstheme="minorHAnsi"/>
          <w:bCs/>
          <w:color w:val="000000" w:themeColor="text1"/>
          <w:sz w:val="22"/>
          <w:szCs w:val="22"/>
        </w:rPr>
        <w:t>,</w:t>
      </w:r>
      <w:r w:rsidR="00190A86">
        <w:rPr>
          <w:rFonts w:asciiTheme="minorHAnsi" w:hAnsiTheme="minorHAnsi" w:cstheme="minorHAnsi"/>
          <w:bCs/>
          <w:color w:val="000000" w:themeColor="text1"/>
          <w:sz w:val="22"/>
          <w:szCs w:val="22"/>
        </w:rPr>
        <w:t xml:space="preserve"> pertanto preso in carico dal MMG secondo il modello regionale di Presa In Carico (PIC),</w:t>
      </w:r>
      <w:r>
        <w:rPr>
          <w:rFonts w:asciiTheme="minorHAnsi" w:hAnsiTheme="minorHAnsi" w:cstheme="minorHAnsi"/>
          <w:bCs/>
          <w:color w:val="000000" w:themeColor="text1"/>
          <w:sz w:val="22"/>
          <w:szCs w:val="22"/>
        </w:rPr>
        <w:t xml:space="preserve"> secondo </w:t>
      </w:r>
      <w:r w:rsidR="00190A86">
        <w:rPr>
          <w:rFonts w:asciiTheme="minorHAnsi" w:hAnsiTheme="minorHAnsi" w:cstheme="minorHAnsi"/>
          <w:bCs/>
          <w:color w:val="000000" w:themeColor="text1"/>
          <w:sz w:val="22"/>
          <w:szCs w:val="22"/>
        </w:rPr>
        <w:t xml:space="preserve">la </w:t>
      </w:r>
      <w:r>
        <w:rPr>
          <w:rFonts w:asciiTheme="minorHAnsi" w:hAnsiTheme="minorHAnsi" w:cstheme="minorHAnsi"/>
          <w:bCs/>
          <w:color w:val="000000" w:themeColor="text1"/>
          <w:sz w:val="22"/>
          <w:szCs w:val="22"/>
        </w:rPr>
        <w:t>scheda in Allegato 2</w:t>
      </w:r>
      <w:r w:rsidR="00190A86">
        <w:rPr>
          <w:rFonts w:asciiTheme="minorHAnsi" w:hAnsiTheme="minorHAnsi" w:cstheme="minorHAnsi"/>
          <w:bCs/>
          <w:color w:val="000000" w:themeColor="text1"/>
          <w:sz w:val="22"/>
          <w:szCs w:val="22"/>
        </w:rPr>
        <w:t>, contenente le seguenti informazioni:</w:t>
      </w:r>
    </w:p>
    <w:p w14:paraId="3CB3DE4D" w14:textId="77777777" w:rsidR="0001593C" w:rsidRDefault="0001593C" w:rsidP="007D04B4">
      <w:pPr>
        <w:pStyle w:val="paragraph"/>
        <w:numPr>
          <w:ilvl w:val="0"/>
          <w:numId w:val="8"/>
        </w:numPr>
        <w:spacing w:beforeAutospacing="0" w:line="240" w:lineRule="atLeast"/>
        <w:jc w:val="both"/>
        <w:textAlignment w:val="baseline"/>
        <w:rPr>
          <w:rFonts w:asciiTheme="minorHAnsi" w:hAnsiTheme="minorHAnsi" w:cstheme="minorHAnsi"/>
          <w:bCs/>
          <w:color w:val="000000" w:themeColor="text1"/>
          <w:sz w:val="22"/>
          <w:szCs w:val="22"/>
        </w:rPr>
      </w:pPr>
      <w:r w:rsidRPr="00612DC4">
        <w:rPr>
          <w:rFonts w:asciiTheme="minorHAnsi" w:hAnsiTheme="minorHAnsi" w:cstheme="minorHAnsi"/>
          <w:bCs/>
          <w:color w:val="000000" w:themeColor="text1"/>
          <w:sz w:val="22"/>
          <w:szCs w:val="22"/>
        </w:rPr>
        <w:t xml:space="preserve">Misure antropometriche (peso e altezza) </w:t>
      </w:r>
      <w:r w:rsidRPr="00612DC4">
        <w:rPr>
          <w:rFonts w:asciiTheme="minorHAnsi" w:hAnsiTheme="minorHAnsi" w:cstheme="minorHAnsi"/>
          <w:bCs/>
          <w:color w:val="000000" w:themeColor="text1"/>
          <w:sz w:val="22"/>
          <w:szCs w:val="22"/>
        </w:rPr>
        <w:sym w:font="Wingdings" w:char="F0E0"/>
      </w:r>
      <w:r w:rsidRPr="00612DC4">
        <w:rPr>
          <w:rFonts w:asciiTheme="minorHAnsi" w:hAnsiTheme="minorHAnsi" w:cstheme="minorHAnsi"/>
          <w:b/>
          <w:bCs/>
          <w:color w:val="000000" w:themeColor="text1"/>
          <w:sz w:val="22"/>
          <w:szCs w:val="22"/>
        </w:rPr>
        <w:t>BMI</w:t>
      </w:r>
    </w:p>
    <w:p w14:paraId="5B640B02" w14:textId="77777777" w:rsidR="0001593C" w:rsidRPr="006F72D6" w:rsidRDefault="0001593C" w:rsidP="007D04B4">
      <w:pPr>
        <w:pStyle w:val="paragraph"/>
        <w:numPr>
          <w:ilvl w:val="0"/>
          <w:numId w:val="8"/>
        </w:numPr>
        <w:spacing w:beforeAutospacing="0" w:line="240" w:lineRule="atLeast"/>
        <w:jc w:val="both"/>
        <w:textAlignment w:val="baseline"/>
        <w:rPr>
          <w:rFonts w:asciiTheme="minorHAnsi" w:hAnsiTheme="minorHAnsi" w:cstheme="minorHAnsi"/>
          <w:bCs/>
          <w:color w:val="000000" w:themeColor="text1"/>
          <w:sz w:val="22"/>
          <w:szCs w:val="22"/>
        </w:rPr>
      </w:pPr>
      <w:r w:rsidRPr="006F72D6">
        <w:rPr>
          <w:rFonts w:asciiTheme="minorHAnsi" w:hAnsiTheme="minorHAnsi" w:cstheme="minorHAnsi"/>
          <w:bCs/>
          <w:color w:val="000000" w:themeColor="text1"/>
          <w:sz w:val="22"/>
          <w:szCs w:val="22"/>
        </w:rPr>
        <w:t xml:space="preserve">Abitudine al </w:t>
      </w:r>
      <w:r w:rsidRPr="006F72D6">
        <w:rPr>
          <w:rFonts w:asciiTheme="minorHAnsi" w:hAnsiTheme="minorHAnsi" w:cstheme="minorHAnsi"/>
          <w:b/>
          <w:bCs/>
          <w:color w:val="000000" w:themeColor="text1"/>
          <w:sz w:val="22"/>
          <w:szCs w:val="22"/>
        </w:rPr>
        <w:t>fumo</w:t>
      </w:r>
      <w:r w:rsidRPr="006F72D6">
        <w:rPr>
          <w:rFonts w:asciiTheme="minorHAnsi" w:hAnsiTheme="minorHAnsi" w:cstheme="minorHAnsi"/>
          <w:bCs/>
          <w:color w:val="000000" w:themeColor="text1"/>
          <w:sz w:val="22"/>
          <w:szCs w:val="22"/>
        </w:rPr>
        <w:t xml:space="preserve"> </w:t>
      </w:r>
    </w:p>
    <w:p w14:paraId="2807402B" w14:textId="60E69EDD" w:rsidR="0001593C" w:rsidRPr="00190A86" w:rsidRDefault="0001593C" w:rsidP="0001593C">
      <w:pPr>
        <w:pStyle w:val="paragraph"/>
        <w:spacing w:beforeAutospacing="0"/>
        <w:jc w:val="both"/>
        <w:textAlignment w:val="baseline"/>
        <w:rPr>
          <w:rFonts w:asciiTheme="minorHAnsi" w:hAnsiTheme="minorHAnsi" w:cstheme="minorHAnsi"/>
          <w:bCs/>
          <w:color w:val="000000" w:themeColor="text1"/>
          <w:sz w:val="22"/>
          <w:szCs w:val="22"/>
        </w:rPr>
      </w:pPr>
      <w:r w:rsidRPr="00612DC4">
        <w:rPr>
          <w:rFonts w:asciiTheme="minorHAnsi" w:hAnsiTheme="minorHAnsi" w:cstheme="minorHAnsi"/>
          <w:bCs/>
          <w:color w:val="000000" w:themeColor="text1"/>
          <w:sz w:val="22"/>
          <w:szCs w:val="22"/>
        </w:rPr>
        <w:t xml:space="preserve">Il Medico coglie l’occasione della rilevazione del BMI e dell’abitudine al fumo per effettuare un </w:t>
      </w:r>
      <w:r w:rsidRPr="00612DC4">
        <w:rPr>
          <w:rFonts w:asciiTheme="minorHAnsi" w:hAnsiTheme="minorHAnsi" w:cstheme="minorHAnsi"/>
          <w:b/>
          <w:bCs/>
          <w:color w:val="000000" w:themeColor="text1"/>
          <w:sz w:val="22"/>
          <w:szCs w:val="22"/>
        </w:rPr>
        <w:t xml:space="preserve">breve </w:t>
      </w:r>
      <w:proofErr w:type="spellStart"/>
      <w:r w:rsidRPr="00612DC4">
        <w:rPr>
          <w:rFonts w:asciiTheme="minorHAnsi" w:hAnsiTheme="minorHAnsi" w:cstheme="minorHAnsi"/>
          <w:b/>
          <w:bCs/>
          <w:color w:val="000000" w:themeColor="text1"/>
          <w:sz w:val="22"/>
          <w:szCs w:val="22"/>
        </w:rPr>
        <w:t>counselling</w:t>
      </w:r>
      <w:proofErr w:type="spellEnd"/>
      <w:r w:rsidRPr="00612DC4">
        <w:rPr>
          <w:rFonts w:asciiTheme="minorHAnsi" w:hAnsiTheme="minorHAnsi" w:cstheme="minorHAnsi"/>
          <w:b/>
          <w:bCs/>
          <w:color w:val="000000" w:themeColor="text1"/>
          <w:sz w:val="22"/>
          <w:szCs w:val="22"/>
        </w:rPr>
        <w:t xml:space="preserve"> </w:t>
      </w:r>
      <w:r w:rsidRPr="00612DC4">
        <w:rPr>
          <w:rFonts w:asciiTheme="minorHAnsi" w:hAnsiTheme="minorHAnsi" w:cstheme="minorHAnsi"/>
          <w:bCs/>
          <w:color w:val="000000" w:themeColor="text1"/>
          <w:sz w:val="22"/>
          <w:szCs w:val="22"/>
        </w:rPr>
        <w:t xml:space="preserve">per l’adozione dei </w:t>
      </w:r>
      <w:r w:rsidRPr="00CF74F5">
        <w:rPr>
          <w:rFonts w:asciiTheme="minorHAnsi" w:hAnsiTheme="minorHAnsi" w:cstheme="minorHAnsi"/>
          <w:bCs/>
          <w:color w:val="000000" w:themeColor="text1"/>
          <w:sz w:val="22"/>
          <w:szCs w:val="22"/>
        </w:rPr>
        <w:t xml:space="preserve">corretti stili di vita. </w:t>
      </w:r>
      <w:r w:rsidR="00190A86" w:rsidRPr="00CF74F5">
        <w:rPr>
          <w:rFonts w:asciiTheme="minorHAnsi" w:hAnsiTheme="minorHAnsi" w:cstheme="minorHAnsi"/>
          <w:bCs/>
          <w:color w:val="000000" w:themeColor="text1"/>
          <w:sz w:val="22"/>
          <w:szCs w:val="22"/>
        </w:rPr>
        <w:t xml:space="preserve">Le informazioni desunte dalla scheda accompagnano il PAI </w:t>
      </w:r>
      <w:r w:rsidRPr="00CF74F5">
        <w:rPr>
          <w:rFonts w:asciiTheme="minorHAnsi" w:hAnsiTheme="minorHAnsi" w:cstheme="minorHAnsi"/>
          <w:bCs/>
          <w:color w:val="000000" w:themeColor="text1"/>
          <w:sz w:val="22"/>
          <w:szCs w:val="22"/>
        </w:rPr>
        <w:t>dell’assistito</w:t>
      </w:r>
      <w:r w:rsidR="00190A86" w:rsidRPr="00CF74F5">
        <w:rPr>
          <w:rFonts w:asciiTheme="minorHAnsi" w:hAnsiTheme="minorHAnsi" w:cstheme="minorHAnsi"/>
          <w:bCs/>
          <w:color w:val="000000" w:themeColor="text1"/>
          <w:sz w:val="22"/>
          <w:szCs w:val="22"/>
        </w:rPr>
        <w:t xml:space="preserve"> e pertanto sono tracciabili nel </w:t>
      </w:r>
      <w:r w:rsidR="00190A86" w:rsidRPr="00CF74F5">
        <w:rPr>
          <w:rFonts w:asciiTheme="minorHAnsi" w:hAnsiTheme="minorHAnsi" w:cstheme="minorHAnsi"/>
          <w:b/>
          <w:bCs/>
          <w:color w:val="000000" w:themeColor="text1"/>
          <w:sz w:val="22"/>
          <w:szCs w:val="22"/>
        </w:rPr>
        <w:t>FSE</w:t>
      </w:r>
      <w:r w:rsidR="00190A86" w:rsidRPr="00CF74F5">
        <w:rPr>
          <w:rFonts w:asciiTheme="minorHAnsi" w:hAnsiTheme="minorHAnsi" w:cstheme="minorHAnsi"/>
          <w:bCs/>
          <w:color w:val="000000" w:themeColor="text1"/>
          <w:sz w:val="22"/>
          <w:szCs w:val="22"/>
        </w:rPr>
        <w:t>.</w:t>
      </w:r>
    </w:p>
    <w:p w14:paraId="39356F70" w14:textId="77777777" w:rsidR="0001593C" w:rsidRPr="00EF1CEF" w:rsidRDefault="0001593C" w:rsidP="0001593C">
      <w:pPr>
        <w:spacing w:after="0" w:line="240" w:lineRule="auto"/>
        <w:jc w:val="both"/>
        <w:rPr>
          <w:rFonts w:eastAsia="Times New Roman" w:cstheme="minorHAnsi"/>
          <w:bCs/>
          <w:color w:val="000000" w:themeColor="text1"/>
          <w:lang w:eastAsia="it-IT"/>
        </w:rPr>
      </w:pPr>
      <w:r w:rsidRPr="00EF1CEF">
        <w:rPr>
          <w:rFonts w:eastAsia="Times New Roman" w:cstheme="minorHAnsi"/>
          <w:bCs/>
          <w:color w:val="000000" w:themeColor="text1"/>
          <w:lang w:eastAsia="it-IT"/>
        </w:rPr>
        <w:t xml:space="preserve">Il Progetto di Governo Clinico è denominato </w:t>
      </w:r>
      <w:r w:rsidRPr="00EF1CEF">
        <w:rPr>
          <w:rFonts w:eastAsia="Times New Roman" w:cstheme="minorHAnsi"/>
          <w:bCs/>
          <w:i/>
          <w:color w:val="000000" w:themeColor="text1"/>
          <w:lang w:eastAsia="it-IT"/>
        </w:rPr>
        <w:t xml:space="preserve">Partecipazione dei Medici di Medicina Generale </w:t>
      </w:r>
      <w:r>
        <w:rPr>
          <w:rFonts w:eastAsia="Times New Roman" w:cstheme="minorHAnsi"/>
          <w:bCs/>
          <w:i/>
          <w:color w:val="000000" w:themeColor="text1"/>
          <w:lang w:eastAsia="it-IT"/>
        </w:rPr>
        <w:t xml:space="preserve">(MMG) </w:t>
      </w:r>
      <w:r w:rsidRPr="00EF1CEF">
        <w:rPr>
          <w:rFonts w:eastAsia="Times New Roman" w:cstheme="minorHAnsi"/>
          <w:bCs/>
          <w:i/>
          <w:color w:val="000000" w:themeColor="text1"/>
          <w:lang w:eastAsia="it-IT"/>
        </w:rPr>
        <w:t xml:space="preserve">all’attività </w:t>
      </w:r>
      <w:r>
        <w:rPr>
          <w:rFonts w:eastAsia="Times New Roman" w:cstheme="minorHAnsi"/>
          <w:bCs/>
          <w:i/>
          <w:color w:val="000000" w:themeColor="text1"/>
          <w:lang w:eastAsia="it-IT"/>
        </w:rPr>
        <w:t>di prevenzione e promozione della salute</w:t>
      </w:r>
      <w:r w:rsidRPr="00EF1CEF">
        <w:rPr>
          <w:rFonts w:eastAsia="Times New Roman" w:cstheme="minorHAnsi"/>
          <w:bCs/>
          <w:i/>
          <w:color w:val="000000" w:themeColor="text1"/>
          <w:lang w:eastAsia="it-IT"/>
        </w:rPr>
        <w:t xml:space="preserve"> </w:t>
      </w:r>
      <w:r>
        <w:rPr>
          <w:rFonts w:eastAsia="Times New Roman" w:cstheme="minorHAnsi"/>
          <w:bCs/>
          <w:i/>
          <w:color w:val="000000" w:themeColor="text1"/>
          <w:lang w:eastAsia="it-IT"/>
        </w:rPr>
        <w:t xml:space="preserve">per la popolazione con patologie croniche </w:t>
      </w:r>
      <w:r w:rsidRPr="00EF1CEF">
        <w:rPr>
          <w:rFonts w:eastAsia="Times New Roman" w:cstheme="minorHAnsi"/>
          <w:bCs/>
          <w:i/>
          <w:color w:val="000000" w:themeColor="text1"/>
          <w:lang w:eastAsia="it-IT"/>
        </w:rPr>
        <w:t>della ASST</w:t>
      </w:r>
      <w:r w:rsidRPr="00EF1CEF">
        <w:rPr>
          <w:rFonts w:eastAsia="Times New Roman" w:cstheme="minorHAnsi"/>
          <w:bCs/>
          <w:color w:val="000000" w:themeColor="text1"/>
          <w:lang w:eastAsia="it-IT"/>
        </w:rPr>
        <w:t>.</w:t>
      </w:r>
    </w:p>
    <w:p w14:paraId="5200EFE8" w14:textId="19249625" w:rsidR="0001593C" w:rsidRPr="00EF1CEF" w:rsidRDefault="00190A86" w:rsidP="0001593C">
      <w:pPr>
        <w:spacing w:after="0" w:line="240" w:lineRule="auto"/>
        <w:contextualSpacing/>
        <w:jc w:val="both"/>
        <w:rPr>
          <w:rFonts w:eastAsia="Times New Roman" w:cstheme="minorHAnsi"/>
          <w:bCs/>
          <w:color w:val="000000" w:themeColor="text1"/>
          <w:lang w:eastAsia="it-IT"/>
        </w:rPr>
      </w:pPr>
      <w:r>
        <w:rPr>
          <w:rFonts w:cstheme="minorHAnsi"/>
          <w:bCs/>
          <w:color w:val="000000" w:themeColor="text1"/>
        </w:rPr>
        <w:t>L’</w:t>
      </w:r>
      <w:r w:rsidRPr="00190A86">
        <w:rPr>
          <w:rFonts w:cstheme="minorHAnsi"/>
          <w:bCs/>
          <w:i/>
          <w:color w:val="000000" w:themeColor="text1"/>
        </w:rPr>
        <w:t>Area di risultato</w:t>
      </w:r>
      <w:r>
        <w:rPr>
          <w:rFonts w:cstheme="minorHAnsi"/>
          <w:bCs/>
          <w:color w:val="000000" w:themeColor="text1"/>
        </w:rPr>
        <w:t xml:space="preserve"> si intende raggiunta se </w:t>
      </w:r>
      <w:r w:rsidR="0001593C" w:rsidRPr="00EF1CEF">
        <w:rPr>
          <w:rFonts w:eastAsia="Times New Roman" w:cstheme="minorHAnsi"/>
          <w:bCs/>
          <w:color w:val="000000" w:themeColor="text1"/>
          <w:lang w:eastAsia="it-IT"/>
        </w:rPr>
        <w:t xml:space="preserve">la </w:t>
      </w:r>
      <w:r w:rsidR="0001593C">
        <w:rPr>
          <w:rFonts w:eastAsia="Times New Roman" w:cstheme="minorHAnsi"/>
          <w:bCs/>
          <w:color w:val="000000" w:themeColor="text1"/>
          <w:lang w:eastAsia="it-IT"/>
        </w:rPr>
        <w:t xml:space="preserve">compilazione della scheda </w:t>
      </w:r>
      <w:r>
        <w:rPr>
          <w:rFonts w:eastAsia="Times New Roman" w:cstheme="minorHAnsi"/>
          <w:bCs/>
          <w:color w:val="000000" w:themeColor="text1"/>
          <w:lang w:eastAsia="it-IT"/>
        </w:rPr>
        <w:t xml:space="preserve">avviene </w:t>
      </w:r>
      <w:r w:rsidR="0001593C">
        <w:rPr>
          <w:rFonts w:eastAsia="Times New Roman" w:cstheme="minorHAnsi"/>
          <w:bCs/>
          <w:color w:val="000000" w:themeColor="text1"/>
          <w:lang w:eastAsia="it-IT"/>
        </w:rPr>
        <w:t>per 45 pazienti in PIC.</w:t>
      </w:r>
    </w:p>
    <w:p w14:paraId="760E303F" w14:textId="72791688" w:rsidR="007B2455" w:rsidRPr="00CF74F5" w:rsidRDefault="0077570B" w:rsidP="007D04B4">
      <w:pPr>
        <w:pStyle w:val="paragraph"/>
        <w:numPr>
          <w:ilvl w:val="0"/>
          <w:numId w:val="3"/>
        </w:numPr>
        <w:jc w:val="both"/>
        <w:textAlignment w:val="baseline"/>
        <w:rPr>
          <w:rFonts w:asciiTheme="minorHAnsi" w:hAnsiTheme="minorHAnsi" w:cstheme="minorHAnsi"/>
          <w:b/>
          <w:bCs/>
          <w:color w:val="000000" w:themeColor="text1"/>
          <w:sz w:val="22"/>
          <w:szCs w:val="22"/>
        </w:rPr>
      </w:pPr>
      <w:r w:rsidRPr="00CF74F5">
        <w:rPr>
          <w:rFonts w:asciiTheme="minorHAnsi" w:hAnsiTheme="minorHAnsi" w:cstheme="minorHAnsi"/>
          <w:b/>
          <w:bCs/>
          <w:color w:val="000000" w:themeColor="text1"/>
          <w:sz w:val="22"/>
          <w:szCs w:val="22"/>
        </w:rPr>
        <w:t>ESPLORAZIONE DI SPECIFICHE ATTIVITÀ IN COERENZA CON L’ART. 28 DEL VIGENTE ACN</w:t>
      </w:r>
    </w:p>
    <w:p w14:paraId="1CDEC5F0" w14:textId="0F237509" w:rsidR="00B94CB4" w:rsidRPr="00CF74F5" w:rsidRDefault="00B94CB4" w:rsidP="00B94CB4">
      <w:pPr>
        <w:spacing w:after="0" w:line="240" w:lineRule="auto"/>
        <w:jc w:val="both"/>
        <w:rPr>
          <w:rFonts w:cstheme="minorHAnsi"/>
        </w:rPr>
      </w:pPr>
      <w:r w:rsidRPr="00CF74F5">
        <w:rPr>
          <w:rFonts w:cstheme="minorHAnsi"/>
          <w:bCs/>
          <w:color w:val="000000" w:themeColor="text1"/>
        </w:rPr>
        <w:t xml:space="preserve">Sono state condivise con la UO Prevenzione della Direzione Generale Welfare ulteriori attività </w:t>
      </w:r>
      <w:r w:rsidRPr="00CF74F5">
        <w:rPr>
          <w:rFonts w:cstheme="minorHAnsi"/>
          <w:bCs/>
          <w:i/>
          <w:color w:val="000000" w:themeColor="text1"/>
        </w:rPr>
        <w:t>CORE</w:t>
      </w:r>
      <w:r w:rsidRPr="00CF74F5">
        <w:rPr>
          <w:rFonts w:cstheme="minorHAnsi"/>
          <w:bCs/>
          <w:color w:val="000000" w:themeColor="text1"/>
        </w:rPr>
        <w:t xml:space="preserve"> per le quali si prevedono assegnazioni economiche alle ASST oltre a quelle che alimentano il fondo della Medicina Convenzionata</w:t>
      </w:r>
      <w:r w:rsidR="005121B3" w:rsidRPr="00CF74F5">
        <w:rPr>
          <w:rFonts w:cstheme="minorHAnsi"/>
          <w:bCs/>
          <w:color w:val="000000" w:themeColor="text1"/>
        </w:rPr>
        <w:t>,</w:t>
      </w:r>
      <w:r w:rsidRPr="00CF74F5">
        <w:rPr>
          <w:rFonts w:cstheme="minorHAnsi"/>
          <w:bCs/>
          <w:color w:val="000000" w:themeColor="text1"/>
        </w:rPr>
        <w:t xml:space="preserve"> per l’espletamento da parte dei </w:t>
      </w:r>
      <w:r w:rsidRPr="00CF74F5">
        <w:rPr>
          <w:rFonts w:cstheme="minorHAnsi"/>
          <w:bCs/>
          <w:i/>
          <w:color w:val="000000" w:themeColor="text1"/>
        </w:rPr>
        <w:t>Medici a ciclo di scelta di specifiche attività definite dalle Aziende anche con soggetti terzi, in forma organizzata e continuativa, al di fuori degli orari di attività convenziona</w:t>
      </w:r>
      <w:r w:rsidRPr="00CF74F5">
        <w:rPr>
          <w:rFonts w:cstheme="minorHAnsi"/>
          <w:i/>
        </w:rPr>
        <w:t>le, nell’ambito degli Accordi Attuativi Aziendali</w:t>
      </w:r>
      <w:r w:rsidRPr="00CF74F5">
        <w:rPr>
          <w:rFonts w:cstheme="minorHAnsi"/>
        </w:rPr>
        <w:t xml:space="preserve">. </w:t>
      </w:r>
    </w:p>
    <w:p w14:paraId="5142136B" w14:textId="002B4F38" w:rsidR="00B94CB4" w:rsidRPr="00CF74F5" w:rsidRDefault="00B94CB4" w:rsidP="00B94CB4">
      <w:pPr>
        <w:spacing w:after="0" w:line="240" w:lineRule="auto"/>
        <w:jc w:val="both"/>
        <w:rPr>
          <w:rFonts w:cstheme="minorHAnsi"/>
        </w:rPr>
      </w:pPr>
      <w:r w:rsidRPr="00CF74F5">
        <w:rPr>
          <w:rFonts w:cstheme="minorHAnsi"/>
        </w:rPr>
        <w:t xml:space="preserve">Nello specifico sono state individuate </w:t>
      </w:r>
      <w:r w:rsidR="00BC671C" w:rsidRPr="00CF74F5">
        <w:rPr>
          <w:rFonts w:cstheme="minorHAnsi"/>
        </w:rPr>
        <w:t>2 aree di intervento:</w:t>
      </w:r>
    </w:p>
    <w:p w14:paraId="55AFCBE8" w14:textId="7ABE00AB" w:rsidR="00BC671C" w:rsidRDefault="00BC671C" w:rsidP="007D04B4">
      <w:pPr>
        <w:pStyle w:val="Paragrafoelenco"/>
        <w:numPr>
          <w:ilvl w:val="0"/>
          <w:numId w:val="12"/>
        </w:numPr>
        <w:spacing w:after="0" w:line="240" w:lineRule="auto"/>
        <w:jc w:val="both"/>
      </w:pPr>
      <w:r w:rsidRPr="00CF74F5">
        <w:rPr>
          <w:rStyle w:val="normaltextrun"/>
        </w:rPr>
        <w:t>Concorso al contenimento</w:t>
      </w:r>
      <w:r w:rsidRPr="00CF74F5">
        <w:t xml:space="preserve"> degli accessi impropri al Pronto Soccorso</w:t>
      </w:r>
      <w:r>
        <w:t xml:space="preserve"> nel contesto del Piano Pandemico Influenzale (PANFLU) – Allegato 3</w:t>
      </w:r>
    </w:p>
    <w:p w14:paraId="40DDB081" w14:textId="5B937034" w:rsidR="00BC671C" w:rsidRDefault="00874C65" w:rsidP="007D04B4">
      <w:pPr>
        <w:pStyle w:val="Paragrafoelenco"/>
        <w:numPr>
          <w:ilvl w:val="0"/>
          <w:numId w:val="12"/>
        </w:numPr>
        <w:spacing w:after="0" w:line="240" w:lineRule="auto"/>
        <w:jc w:val="both"/>
      </w:pPr>
      <w:r>
        <w:t>D</w:t>
      </w:r>
      <w:r w:rsidR="00BC671C">
        <w:t xml:space="preserve">iagnostica precoce per </w:t>
      </w:r>
      <w:r>
        <w:t>l’invio precoce al trattamento</w:t>
      </w:r>
      <w:r w:rsidR="00BC671C">
        <w:t xml:space="preserve"> delle malattie HCV correlate</w:t>
      </w:r>
      <w:r w:rsidR="000C14F4">
        <w:t xml:space="preserve"> – Allegato 4</w:t>
      </w:r>
    </w:p>
    <w:p w14:paraId="186169AA" w14:textId="77777777" w:rsidR="00BC671C" w:rsidRDefault="00BC671C" w:rsidP="00BC671C">
      <w:pPr>
        <w:spacing w:after="0" w:line="240" w:lineRule="auto"/>
        <w:jc w:val="both"/>
      </w:pPr>
    </w:p>
    <w:p w14:paraId="67F85409" w14:textId="6E23C8D7" w:rsidR="0077570B" w:rsidRDefault="0077570B" w:rsidP="002D7458">
      <w:pPr>
        <w:spacing w:after="0" w:line="240" w:lineRule="auto"/>
        <w:jc w:val="both"/>
      </w:pPr>
      <w:r>
        <w:t>Qui si richiama quanto definito in merito all’</w:t>
      </w:r>
      <w:r w:rsidRPr="0060201F">
        <w:rPr>
          <w:b/>
        </w:rPr>
        <w:t xml:space="preserve">attività vaccinale </w:t>
      </w:r>
      <w:r>
        <w:rPr>
          <w:b/>
        </w:rPr>
        <w:t>destagionalizzata</w:t>
      </w:r>
      <w:r>
        <w:t xml:space="preserve"> di cui all’Allegato 1 per precisare che anche questa attività</w:t>
      </w:r>
      <w:r w:rsidR="002D7458">
        <w:t xml:space="preserve"> è regolata dall’art. 28 comma 2 lettera e) con previsione di </w:t>
      </w:r>
      <w:r w:rsidR="002D7458">
        <w:rPr>
          <w:rFonts w:cstheme="minorHAnsi"/>
          <w:bCs/>
          <w:color w:val="000000" w:themeColor="text1"/>
        </w:rPr>
        <w:t>assegnazioni economiche alle ASST oltre a quelle che alimentano il fondo della Medicina Convenzionata.</w:t>
      </w:r>
    </w:p>
    <w:p w14:paraId="60B41F08" w14:textId="005BAAFD" w:rsidR="002D7458" w:rsidRDefault="002D7458" w:rsidP="007D04B4">
      <w:pPr>
        <w:pStyle w:val="paragraph"/>
        <w:numPr>
          <w:ilvl w:val="0"/>
          <w:numId w:val="3"/>
        </w:numPr>
        <w:jc w:val="both"/>
        <w:textAlignment w:val="baseline"/>
        <w:rPr>
          <w:rFonts w:asciiTheme="minorHAnsi" w:hAnsiTheme="minorHAnsi" w:cstheme="minorHAnsi"/>
          <w:b/>
          <w:bCs/>
          <w:color w:val="000000" w:themeColor="text1"/>
          <w:sz w:val="22"/>
          <w:szCs w:val="22"/>
        </w:rPr>
      </w:pPr>
      <w:r w:rsidRPr="002D7458">
        <w:rPr>
          <w:rFonts w:asciiTheme="minorHAnsi" w:hAnsiTheme="minorHAnsi" w:cstheme="minorHAnsi"/>
          <w:b/>
          <w:bCs/>
          <w:color w:val="000000" w:themeColor="text1"/>
          <w:sz w:val="22"/>
          <w:szCs w:val="22"/>
        </w:rPr>
        <w:t>ATTIVITÀ CON IMPIEGO DI FONDI RESIDUI DI GOVERNO CLINICO</w:t>
      </w:r>
    </w:p>
    <w:p w14:paraId="57BB6920" w14:textId="0E087C02" w:rsidR="002D7458" w:rsidRDefault="002D7458" w:rsidP="002D7458">
      <w:pPr>
        <w:pStyle w:val="paragraph"/>
        <w:jc w:val="both"/>
        <w:textAlignment w:val="baseline"/>
        <w:rPr>
          <w:rFonts w:asciiTheme="minorHAnsi" w:hAnsiTheme="minorHAnsi" w:cstheme="minorHAnsi"/>
          <w:bCs/>
          <w:color w:val="000000" w:themeColor="text1"/>
          <w:sz w:val="22"/>
          <w:szCs w:val="22"/>
        </w:rPr>
      </w:pPr>
      <w:r w:rsidRPr="002D7458">
        <w:rPr>
          <w:rFonts w:asciiTheme="minorHAnsi" w:hAnsiTheme="minorHAnsi" w:cstheme="minorHAnsi"/>
          <w:bCs/>
          <w:color w:val="000000" w:themeColor="text1"/>
          <w:sz w:val="22"/>
          <w:szCs w:val="22"/>
        </w:rPr>
        <w:t xml:space="preserve">Si propongono </w:t>
      </w:r>
      <w:r>
        <w:rPr>
          <w:rFonts w:asciiTheme="minorHAnsi" w:hAnsiTheme="minorHAnsi" w:cstheme="minorHAnsi"/>
          <w:bCs/>
          <w:color w:val="000000" w:themeColor="text1"/>
          <w:sz w:val="22"/>
          <w:szCs w:val="22"/>
        </w:rPr>
        <w:t xml:space="preserve">due </w:t>
      </w:r>
      <w:r w:rsidR="005E49B6">
        <w:rPr>
          <w:rFonts w:asciiTheme="minorHAnsi" w:hAnsiTheme="minorHAnsi" w:cstheme="minorHAnsi"/>
          <w:bCs/>
          <w:color w:val="000000" w:themeColor="text1"/>
          <w:sz w:val="22"/>
          <w:szCs w:val="22"/>
        </w:rPr>
        <w:t xml:space="preserve">specifici filoni di attività </w:t>
      </w:r>
      <w:r w:rsidR="00C100DE">
        <w:rPr>
          <w:rFonts w:asciiTheme="minorHAnsi" w:hAnsiTheme="minorHAnsi" w:cstheme="minorHAnsi"/>
          <w:bCs/>
          <w:color w:val="000000" w:themeColor="text1"/>
          <w:sz w:val="22"/>
          <w:szCs w:val="22"/>
        </w:rPr>
        <w:t xml:space="preserve">in considerazione di esperienze affini già maturate da diversi territori di Regione Lombardia che documentano la capacità da parte della Medicina Generale nel Sistema </w:t>
      </w:r>
      <w:proofErr w:type="spellStart"/>
      <w:r w:rsidR="00C100DE">
        <w:rPr>
          <w:rFonts w:asciiTheme="minorHAnsi" w:hAnsiTheme="minorHAnsi" w:cstheme="minorHAnsi"/>
          <w:bCs/>
          <w:color w:val="000000" w:themeColor="text1"/>
          <w:sz w:val="22"/>
          <w:szCs w:val="22"/>
        </w:rPr>
        <w:lastRenderedPageBreak/>
        <w:t>multiprofessionale</w:t>
      </w:r>
      <w:proofErr w:type="spellEnd"/>
      <w:r w:rsidR="00C100DE">
        <w:rPr>
          <w:rFonts w:asciiTheme="minorHAnsi" w:hAnsiTheme="minorHAnsi" w:cstheme="minorHAnsi"/>
          <w:bCs/>
          <w:color w:val="000000" w:themeColor="text1"/>
          <w:sz w:val="22"/>
          <w:szCs w:val="22"/>
        </w:rPr>
        <w:t xml:space="preserve"> delle Cure Primarie di contribuire alla prevenzione </w:t>
      </w:r>
      <w:r w:rsidR="00ED6ACA">
        <w:rPr>
          <w:rFonts w:asciiTheme="minorHAnsi" w:hAnsiTheme="minorHAnsi" w:cstheme="minorHAnsi"/>
          <w:bCs/>
          <w:color w:val="000000" w:themeColor="text1"/>
          <w:sz w:val="22"/>
          <w:szCs w:val="22"/>
        </w:rPr>
        <w:t xml:space="preserve">delle complicanze </w:t>
      </w:r>
      <w:r w:rsidR="00C100DE">
        <w:rPr>
          <w:rFonts w:asciiTheme="minorHAnsi" w:hAnsiTheme="minorHAnsi" w:cstheme="minorHAnsi"/>
          <w:bCs/>
          <w:color w:val="000000" w:themeColor="text1"/>
          <w:sz w:val="22"/>
          <w:szCs w:val="22"/>
        </w:rPr>
        <w:t xml:space="preserve">del Piede Diabetico </w:t>
      </w:r>
      <w:r w:rsidR="004B3C9A">
        <w:rPr>
          <w:rFonts w:asciiTheme="minorHAnsi" w:hAnsiTheme="minorHAnsi" w:cstheme="minorHAnsi"/>
          <w:bCs/>
          <w:color w:val="000000" w:themeColor="text1"/>
          <w:sz w:val="22"/>
          <w:szCs w:val="22"/>
        </w:rPr>
        <w:t xml:space="preserve">(Allegato 5) </w:t>
      </w:r>
      <w:r w:rsidR="00C100DE">
        <w:rPr>
          <w:rFonts w:asciiTheme="minorHAnsi" w:hAnsiTheme="minorHAnsi" w:cstheme="minorHAnsi"/>
          <w:bCs/>
          <w:color w:val="000000" w:themeColor="text1"/>
          <w:sz w:val="22"/>
          <w:szCs w:val="22"/>
        </w:rPr>
        <w:t xml:space="preserve">e </w:t>
      </w:r>
      <w:r w:rsidR="004B3C9A">
        <w:rPr>
          <w:rFonts w:asciiTheme="minorHAnsi" w:hAnsiTheme="minorHAnsi" w:cstheme="minorHAnsi"/>
          <w:bCs/>
          <w:color w:val="000000" w:themeColor="text1"/>
          <w:sz w:val="22"/>
          <w:szCs w:val="22"/>
        </w:rPr>
        <w:t>alla s</w:t>
      </w:r>
      <w:r w:rsidR="00C100DE" w:rsidRPr="00C100DE">
        <w:rPr>
          <w:rFonts w:asciiTheme="minorHAnsi" w:hAnsiTheme="minorHAnsi" w:cstheme="minorHAnsi"/>
          <w:bCs/>
          <w:color w:val="000000" w:themeColor="text1"/>
          <w:sz w:val="22"/>
          <w:szCs w:val="22"/>
        </w:rPr>
        <w:t xml:space="preserve">orveglianza post-critica di lesioni cutanee </w:t>
      </w:r>
      <w:r w:rsidR="004B3C9A">
        <w:rPr>
          <w:rFonts w:asciiTheme="minorHAnsi" w:hAnsiTheme="minorHAnsi" w:cstheme="minorHAnsi"/>
          <w:bCs/>
          <w:color w:val="000000" w:themeColor="text1"/>
          <w:sz w:val="22"/>
          <w:szCs w:val="22"/>
        </w:rPr>
        <w:t>con</w:t>
      </w:r>
      <w:r w:rsidR="00C100DE" w:rsidRPr="00C100DE">
        <w:rPr>
          <w:rFonts w:asciiTheme="minorHAnsi" w:hAnsiTheme="minorHAnsi" w:cstheme="minorHAnsi"/>
          <w:bCs/>
          <w:color w:val="000000" w:themeColor="text1"/>
          <w:sz w:val="22"/>
          <w:szCs w:val="22"/>
        </w:rPr>
        <w:t xml:space="preserve"> effettuazione di medicazioni complesse</w:t>
      </w:r>
      <w:r w:rsidR="004B3C9A">
        <w:rPr>
          <w:rFonts w:asciiTheme="minorHAnsi" w:hAnsiTheme="minorHAnsi" w:cstheme="minorHAnsi"/>
          <w:bCs/>
          <w:color w:val="000000" w:themeColor="text1"/>
          <w:sz w:val="22"/>
          <w:szCs w:val="22"/>
        </w:rPr>
        <w:t xml:space="preserve"> (Allegato 6).</w:t>
      </w:r>
    </w:p>
    <w:p w14:paraId="4854F6FA" w14:textId="6718754A" w:rsidR="004B3C9A" w:rsidRPr="004B3C9A" w:rsidRDefault="00742C18" w:rsidP="007D04B4">
      <w:pPr>
        <w:pStyle w:val="paragraph"/>
        <w:numPr>
          <w:ilvl w:val="0"/>
          <w:numId w:val="3"/>
        </w:numPr>
        <w:jc w:val="both"/>
        <w:textAlignment w:val="baseline"/>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PROGRAMMI DI SORVEGLIANZA DOMICILIARE</w:t>
      </w:r>
    </w:p>
    <w:p w14:paraId="174B2228" w14:textId="3FAB8D03" w:rsidR="006B6137" w:rsidRDefault="006B6137" w:rsidP="006B6137">
      <w:pPr>
        <w:pStyle w:val="paragraph"/>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In premessa si condivide la necessità, anno di esercizio in corso, di attivare un confronto strutturato con i MMG, per il tramite dei referenti di AFT, orientato a delineare il profilo degli assistiti arruolabili nei differenti </w:t>
      </w:r>
      <w:proofErr w:type="spellStart"/>
      <w:r>
        <w:rPr>
          <w:rFonts w:asciiTheme="minorHAnsi" w:hAnsiTheme="minorHAnsi" w:cstheme="minorHAnsi"/>
          <w:bCs/>
          <w:color w:val="000000" w:themeColor="text1"/>
          <w:sz w:val="22"/>
          <w:szCs w:val="22"/>
        </w:rPr>
        <w:t>setting</w:t>
      </w:r>
      <w:proofErr w:type="spellEnd"/>
      <w:r>
        <w:rPr>
          <w:rFonts w:asciiTheme="minorHAnsi" w:hAnsiTheme="minorHAnsi" w:cstheme="minorHAnsi"/>
          <w:bCs/>
          <w:color w:val="000000" w:themeColor="text1"/>
          <w:sz w:val="22"/>
          <w:szCs w:val="22"/>
        </w:rPr>
        <w:t xml:space="preserve"> di assistenza domiciliare programmata: ADI espletata dal MMG, ADP, PSD. Tale confronto trova adeguata collocazione nei lavori di elaborazione di protocolli con i Soggetti della rete Territoriale di cui alla più recente nota emanata dalla Direzione Generale Welfare del 21.06.2024 ad oggetto </w:t>
      </w:r>
      <w:r w:rsidRPr="006B6137">
        <w:rPr>
          <w:rFonts w:asciiTheme="minorHAnsi" w:hAnsiTheme="minorHAnsi" w:cstheme="minorHAnsi"/>
          <w:bCs/>
          <w:i/>
          <w:color w:val="000000" w:themeColor="text1"/>
          <w:sz w:val="22"/>
          <w:szCs w:val="22"/>
        </w:rPr>
        <w:t>Interrelazioni dei M</w:t>
      </w:r>
      <w:r>
        <w:rPr>
          <w:rFonts w:asciiTheme="minorHAnsi" w:hAnsiTheme="minorHAnsi" w:cstheme="minorHAnsi"/>
          <w:bCs/>
          <w:i/>
          <w:color w:val="000000" w:themeColor="text1"/>
          <w:sz w:val="22"/>
          <w:szCs w:val="22"/>
        </w:rPr>
        <w:t xml:space="preserve">edici di </w:t>
      </w:r>
      <w:r w:rsidRPr="006B6137">
        <w:rPr>
          <w:rFonts w:asciiTheme="minorHAnsi" w:hAnsiTheme="minorHAnsi" w:cstheme="minorHAnsi"/>
          <w:bCs/>
          <w:i/>
          <w:color w:val="000000" w:themeColor="text1"/>
          <w:sz w:val="22"/>
          <w:szCs w:val="22"/>
        </w:rPr>
        <w:t>A</w:t>
      </w:r>
      <w:r>
        <w:rPr>
          <w:rFonts w:asciiTheme="minorHAnsi" w:hAnsiTheme="minorHAnsi" w:cstheme="minorHAnsi"/>
          <w:bCs/>
          <w:i/>
          <w:color w:val="000000" w:themeColor="text1"/>
          <w:sz w:val="22"/>
          <w:szCs w:val="22"/>
        </w:rPr>
        <w:t xml:space="preserve">ssistenza </w:t>
      </w:r>
      <w:r w:rsidRPr="006B6137">
        <w:rPr>
          <w:rFonts w:asciiTheme="minorHAnsi" w:hAnsiTheme="minorHAnsi" w:cstheme="minorHAnsi"/>
          <w:bCs/>
          <w:i/>
          <w:color w:val="000000" w:themeColor="text1"/>
          <w:sz w:val="22"/>
          <w:szCs w:val="22"/>
        </w:rPr>
        <w:t>P</w:t>
      </w:r>
      <w:r>
        <w:rPr>
          <w:rFonts w:asciiTheme="minorHAnsi" w:hAnsiTheme="minorHAnsi" w:cstheme="minorHAnsi"/>
          <w:bCs/>
          <w:i/>
          <w:color w:val="000000" w:themeColor="text1"/>
          <w:sz w:val="22"/>
          <w:szCs w:val="22"/>
        </w:rPr>
        <w:t>rimaria</w:t>
      </w:r>
      <w:r w:rsidRPr="006B6137">
        <w:rPr>
          <w:rFonts w:asciiTheme="minorHAnsi" w:hAnsiTheme="minorHAnsi" w:cstheme="minorHAnsi"/>
          <w:bCs/>
          <w:i/>
          <w:color w:val="000000" w:themeColor="text1"/>
          <w:sz w:val="22"/>
          <w:szCs w:val="22"/>
        </w:rPr>
        <w:t xml:space="preserve"> con i Soggetti della rete Territoriale</w:t>
      </w:r>
      <w:r>
        <w:rPr>
          <w:rFonts w:asciiTheme="minorHAnsi" w:hAnsiTheme="minorHAnsi" w:cstheme="minorHAnsi"/>
          <w:bCs/>
          <w:i/>
          <w:color w:val="000000" w:themeColor="text1"/>
          <w:sz w:val="22"/>
          <w:szCs w:val="22"/>
        </w:rPr>
        <w:t>.</w:t>
      </w:r>
    </w:p>
    <w:p w14:paraId="3025FBC7" w14:textId="41B79B38" w:rsidR="004B3C9A" w:rsidRDefault="00705151" w:rsidP="00705151">
      <w:pPr>
        <w:pStyle w:val="paragraph"/>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Le c.d. Regole di cui alla </w:t>
      </w:r>
      <w:r w:rsidRPr="00EF1CEF">
        <w:rPr>
          <w:rStyle w:val="normaltextrun"/>
          <w:rFonts w:asciiTheme="minorHAnsi" w:eastAsiaTheme="minorEastAsia" w:hAnsiTheme="minorHAnsi" w:cstheme="minorHAnsi"/>
          <w:sz w:val="22"/>
          <w:szCs w:val="22"/>
        </w:rPr>
        <w:t xml:space="preserve">DGR 1827/2024 </w:t>
      </w:r>
      <w:r>
        <w:rPr>
          <w:rStyle w:val="normaltextrun"/>
          <w:rFonts w:asciiTheme="minorHAnsi" w:eastAsiaTheme="minorEastAsia" w:hAnsiTheme="minorHAnsi" w:cstheme="minorHAnsi"/>
          <w:sz w:val="22"/>
          <w:szCs w:val="22"/>
        </w:rPr>
        <w:t>prevedono la p</w:t>
      </w:r>
      <w:r w:rsidR="004B3C9A" w:rsidRPr="00705151">
        <w:rPr>
          <w:rFonts w:asciiTheme="minorHAnsi" w:hAnsiTheme="minorHAnsi" w:cstheme="minorHAnsi"/>
          <w:bCs/>
          <w:color w:val="000000" w:themeColor="text1"/>
          <w:sz w:val="22"/>
          <w:szCs w:val="22"/>
        </w:rPr>
        <w:t>artecipazione attiva ai progetti di monitoraggio/sorveglianza domiciliare dei pazienti cronici e con fragilità, proseguendo il percorso avviato con la DGR XII/717/2023 sulle risorse di PNRR legate all’obiettivo di investimento di cui al POR approvato con DGR XII/430 del 12/06/2023 recante “PNRR piano nazionale di ripresa e resilienza – Missione 6 salute componente Allegato 3 – AREA CURA E RIABILITAZIONE 4 l’investimento 1.2: Casa come primo luogo di cura e telemedicina sub-investimento 1</w:t>
      </w:r>
      <w:r>
        <w:rPr>
          <w:rFonts w:asciiTheme="minorHAnsi" w:hAnsiTheme="minorHAnsi" w:cstheme="minorHAnsi"/>
          <w:bCs/>
          <w:color w:val="000000" w:themeColor="text1"/>
          <w:sz w:val="22"/>
          <w:szCs w:val="22"/>
        </w:rPr>
        <w:t xml:space="preserve">.2.1 – Assistenza domiciliare”. </w:t>
      </w:r>
    </w:p>
    <w:p w14:paraId="10D0D2A7" w14:textId="01C5E881" w:rsidR="007B2455" w:rsidRDefault="00705151" w:rsidP="00705151">
      <w:pPr>
        <w:pStyle w:val="paragraph"/>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Si ritiene che uno sviluppo anche quantitativo</w:t>
      </w:r>
      <w:r w:rsidR="00742C18">
        <w:rPr>
          <w:rFonts w:asciiTheme="minorHAnsi" w:hAnsiTheme="minorHAnsi" w:cstheme="minorHAnsi"/>
          <w:bCs/>
          <w:color w:val="000000" w:themeColor="text1"/>
          <w:sz w:val="22"/>
          <w:szCs w:val="22"/>
        </w:rPr>
        <w:t xml:space="preserve"> dei Programmi di Sorveglianza Domiciliare </w:t>
      </w:r>
      <w:r>
        <w:rPr>
          <w:rFonts w:asciiTheme="minorHAnsi" w:hAnsiTheme="minorHAnsi" w:cstheme="minorHAnsi"/>
          <w:bCs/>
          <w:color w:val="000000" w:themeColor="text1"/>
          <w:sz w:val="22"/>
          <w:szCs w:val="22"/>
        </w:rPr>
        <w:t>possa essere quello d</w:t>
      </w:r>
      <w:r w:rsidR="00190A86">
        <w:rPr>
          <w:rFonts w:asciiTheme="minorHAnsi" w:hAnsiTheme="minorHAnsi" w:cstheme="minorHAnsi"/>
          <w:bCs/>
          <w:color w:val="000000" w:themeColor="text1"/>
          <w:sz w:val="22"/>
          <w:szCs w:val="22"/>
        </w:rPr>
        <w:t>erivante da</w:t>
      </w:r>
      <w:r>
        <w:rPr>
          <w:rFonts w:asciiTheme="minorHAnsi" w:hAnsiTheme="minorHAnsi" w:cstheme="minorHAnsi"/>
          <w:bCs/>
          <w:color w:val="000000" w:themeColor="text1"/>
          <w:sz w:val="22"/>
          <w:szCs w:val="22"/>
        </w:rPr>
        <w:t xml:space="preserve">ll’introduzione del TELEMONITORAGGIO </w:t>
      </w:r>
      <w:r w:rsidR="002F78EE">
        <w:rPr>
          <w:rFonts w:asciiTheme="minorHAnsi" w:hAnsiTheme="minorHAnsi" w:cstheme="minorHAnsi"/>
          <w:bCs/>
          <w:color w:val="000000" w:themeColor="text1"/>
          <w:sz w:val="22"/>
          <w:szCs w:val="22"/>
        </w:rPr>
        <w:t>- attuat</w:t>
      </w:r>
      <w:r w:rsidR="008A7FF0">
        <w:rPr>
          <w:rFonts w:asciiTheme="minorHAnsi" w:hAnsiTheme="minorHAnsi" w:cstheme="minorHAnsi"/>
          <w:bCs/>
          <w:color w:val="000000" w:themeColor="text1"/>
          <w:sz w:val="22"/>
          <w:szCs w:val="22"/>
        </w:rPr>
        <w:t>o</w:t>
      </w:r>
      <w:r w:rsidR="002F78EE">
        <w:rPr>
          <w:rFonts w:asciiTheme="minorHAnsi" w:hAnsiTheme="minorHAnsi" w:cstheme="minorHAnsi"/>
          <w:bCs/>
          <w:color w:val="000000" w:themeColor="text1"/>
          <w:sz w:val="22"/>
          <w:szCs w:val="22"/>
        </w:rPr>
        <w:t xml:space="preserve"> </w:t>
      </w:r>
      <w:r w:rsidR="002F78EE" w:rsidRPr="00CF74F5">
        <w:rPr>
          <w:rFonts w:asciiTheme="minorHAnsi" w:hAnsiTheme="minorHAnsi" w:cstheme="minorHAnsi"/>
          <w:bCs/>
          <w:color w:val="000000" w:themeColor="text1"/>
          <w:sz w:val="22"/>
          <w:szCs w:val="22"/>
        </w:rPr>
        <w:t>secondo i criteri richiamati</w:t>
      </w:r>
      <w:r w:rsidRPr="00CF74F5">
        <w:rPr>
          <w:rFonts w:asciiTheme="minorHAnsi" w:hAnsiTheme="minorHAnsi" w:cstheme="minorHAnsi"/>
          <w:bCs/>
          <w:color w:val="000000" w:themeColor="text1"/>
          <w:sz w:val="22"/>
          <w:szCs w:val="22"/>
        </w:rPr>
        <w:t xml:space="preserve"> nella DGR N° XII/715 del 24/07/2023</w:t>
      </w:r>
      <w:r w:rsidR="002F78EE" w:rsidRPr="00CF74F5">
        <w:rPr>
          <w:rFonts w:asciiTheme="minorHAnsi" w:hAnsiTheme="minorHAnsi" w:cstheme="minorHAnsi"/>
          <w:bCs/>
          <w:color w:val="000000" w:themeColor="text1"/>
          <w:sz w:val="22"/>
          <w:szCs w:val="22"/>
        </w:rPr>
        <w:t xml:space="preserve"> – con conseguente aumento</w:t>
      </w:r>
      <w:r w:rsidR="002F78EE">
        <w:rPr>
          <w:rFonts w:asciiTheme="minorHAnsi" w:hAnsiTheme="minorHAnsi" w:cstheme="minorHAnsi"/>
          <w:bCs/>
          <w:color w:val="000000" w:themeColor="text1"/>
          <w:sz w:val="22"/>
          <w:szCs w:val="22"/>
        </w:rPr>
        <w:t xml:space="preserve"> del numero di assistiti </w:t>
      </w:r>
      <w:r w:rsidR="00742C18">
        <w:rPr>
          <w:rFonts w:asciiTheme="minorHAnsi" w:hAnsiTheme="minorHAnsi" w:cstheme="minorHAnsi"/>
          <w:bCs/>
          <w:color w:val="000000" w:themeColor="text1"/>
          <w:sz w:val="22"/>
          <w:szCs w:val="22"/>
        </w:rPr>
        <w:t>sorvegliati al domicilio</w:t>
      </w:r>
      <w:r w:rsidR="006B6137">
        <w:rPr>
          <w:rFonts w:asciiTheme="minorHAnsi" w:hAnsiTheme="minorHAnsi" w:cstheme="minorHAnsi"/>
          <w:bCs/>
          <w:color w:val="000000" w:themeColor="text1"/>
          <w:sz w:val="22"/>
          <w:szCs w:val="22"/>
        </w:rPr>
        <w:t xml:space="preserve"> </w:t>
      </w:r>
      <w:r w:rsidR="002F78EE">
        <w:rPr>
          <w:rFonts w:asciiTheme="minorHAnsi" w:hAnsiTheme="minorHAnsi" w:cstheme="minorHAnsi"/>
          <w:bCs/>
          <w:color w:val="000000" w:themeColor="text1"/>
          <w:sz w:val="22"/>
          <w:szCs w:val="22"/>
        </w:rPr>
        <w:t xml:space="preserve">– PSD - prevedendo che il monitoraggio delle condizioni di stabilità clinica dell’assistito in telemedicina venga valorizzato in misura pari all’Accesso Domiciliare Programmato di Euro </w:t>
      </w:r>
      <w:r w:rsidR="00F50C9D">
        <w:rPr>
          <w:rFonts w:asciiTheme="minorHAnsi" w:hAnsiTheme="minorHAnsi" w:cstheme="minorHAnsi"/>
          <w:bCs/>
          <w:color w:val="000000" w:themeColor="text1"/>
          <w:sz w:val="22"/>
          <w:szCs w:val="22"/>
        </w:rPr>
        <w:t>18,9</w:t>
      </w:r>
      <w:r w:rsidR="002F78EE">
        <w:rPr>
          <w:rFonts w:asciiTheme="minorHAnsi" w:hAnsiTheme="minorHAnsi" w:cstheme="minorHAnsi"/>
          <w:bCs/>
          <w:color w:val="000000" w:themeColor="text1"/>
          <w:sz w:val="22"/>
          <w:szCs w:val="22"/>
        </w:rPr>
        <w:t>0</w:t>
      </w:r>
      <w:r w:rsidR="00F50C9D">
        <w:rPr>
          <w:rFonts w:asciiTheme="minorHAnsi" w:hAnsiTheme="minorHAnsi" w:cstheme="minorHAnsi"/>
          <w:bCs/>
          <w:color w:val="000000" w:themeColor="text1"/>
          <w:sz w:val="22"/>
          <w:szCs w:val="22"/>
        </w:rPr>
        <w:t>.</w:t>
      </w:r>
    </w:p>
    <w:p w14:paraId="362E17ED" w14:textId="06463C5D" w:rsidR="007B2455" w:rsidRPr="00497010" w:rsidRDefault="00497010" w:rsidP="007D04B4">
      <w:pPr>
        <w:pStyle w:val="paragraph"/>
        <w:numPr>
          <w:ilvl w:val="0"/>
          <w:numId w:val="3"/>
        </w:numPr>
        <w:spacing w:beforeAutospacing="0" w:after="0" w:afterAutospacing="0"/>
        <w:jc w:val="both"/>
        <w:textAlignment w:val="baseline"/>
        <w:rPr>
          <w:rFonts w:asciiTheme="minorHAnsi" w:hAnsiTheme="minorHAnsi" w:cstheme="minorHAnsi"/>
          <w:b/>
          <w:bCs/>
          <w:color w:val="000000" w:themeColor="text1"/>
          <w:sz w:val="22"/>
          <w:szCs w:val="22"/>
        </w:rPr>
      </w:pPr>
      <w:r w:rsidRPr="00497010">
        <w:rPr>
          <w:rFonts w:asciiTheme="minorHAnsi" w:hAnsiTheme="minorHAnsi" w:cstheme="minorHAnsi"/>
          <w:b/>
          <w:bCs/>
          <w:color w:val="000000" w:themeColor="text1"/>
          <w:sz w:val="22"/>
          <w:szCs w:val="22"/>
        </w:rPr>
        <w:t>CONTINUITA’ ASSISTENZIALE</w:t>
      </w:r>
    </w:p>
    <w:p w14:paraId="2158AEF9" w14:textId="77777777" w:rsidR="007B2455" w:rsidRDefault="007B2455" w:rsidP="00D74A1A">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0D3135D2" w14:textId="5C83B76A" w:rsidR="00155183" w:rsidRPr="007B23A5" w:rsidRDefault="00155183" w:rsidP="00D74A1A">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sidRPr="007B23A5">
        <w:rPr>
          <w:rFonts w:asciiTheme="minorHAnsi" w:hAnsiTheme="minorHAnsi" w:cstheme="minorHAnsi"/>
          <w:bCs/>
          <w:color w:val="000000" w:themeColor="text1"/>
          <w:sz w:val="22"/>
          <w:szCs w:val="22"/>
        </w:rPr>
        <w:t xml:space="preserve">Regione Lombardia, con specifico provvedimento - DGR </w:t>
      </w:r>
      <w:r w:rsidR="006D43B1">
        <w:rPr>
          <w:rFonts w:asciiTheme="minorHAnsi" w:hAnsiTheme="minorHAnsi" w:cstheme="minorHAnsi"/>
          <w:bCs/>
          <w:color w:val="000000" w:themeColor="text1"/>
          <w:sz w:val="22"/>
          <w:szCs w:val="22"/>
        </w:rPr>
        <w:t>XII/2588 del 21 giugno 2024</w:t>
      </w:r>
      <w:r w:rsidRPr="007B23A5">
        <w:rPr>
          <w:rFonts w:asciiTheme="minorHAnsi" w:hAnsiTheme="minorHAnsi" w:cstheme="minorHAnsi"/>
          <w:bCs/>
          <w:color w:val="000000" w:themeColor="text1"/>
          <w:sz w:val="22"/>
          <w:szCs w:val="22"/>
        </w:rPr>
        <w:t xml:space="preserve"> </w:t>
      </w:r>
      <w:r w:rsidR="006D43B1">
        <w:rPr>
          <w:rFonts w:asciiTheme="minorHAnsi" w:hAnsiTheme="minorHAnsi" w:cstheme="minorHAnsi"/>
          <w:bCs/>
          <w:color w:val="000000" w:themeColor="text1"/>
          <w:sz w:val="22"/>
          <w:szCs w:val="22"/>
        </w:rPr>
        <w:t xml:space="preserve">ad oggetto: </w:t>
      </w:r>
      <w:r w:rsidR="006D43B1" w:rsidRPr="006D43B1">
        <w:rPr>
          <w:rFonts w:asciiTheme="minorHAnsi" w:hAnsiTheme="minorHAnsi" w:cstheme="minorHAnsi"/>
          <w:bCs/>
          <w:i/>
          <w:color w:val="000000" w:themeColor="text1"/>
          <w:sz w:val="22"/>
          <w:szCs w:val="22"/>
        </w:rPr>
        <w:t>Determinazioni in ordine al modello di funzionamento delle Centrali Operative Territoriali (COT)</w:t>
      </w:r>
      <w:r w:rsidR="006D43B1">
        <w:rPr>
          <w:rFonts w:asciiTheme="minorHAnsi" w:hAnsiTheme="minorHAnsi" w:cstheme="minorHAnsi"/>
          <w:bCs/>
          <w:color w:val="000000" w:themeColor="text1"/>
          <w:sz w:val="22"/>
          <w:szCs w:val="22"/>
        </w:rPr>
        <w:t xml:space="preserve"> </w:t>
      </w:r>
      <w:r w:rsidRPr="007B23A5">
        <w:rPr>
          <w:rFonts w:asciiTheme="minorHAnsi" w:hAnsiTheme="minorHAnsi" w:cstheme="minorHAnsi"/>
          <w:bCs/>
          <w:color w:val="000000" w:themeColor="text1"/>
          <w:sz w:val="22"/>
          <w:szCs w:val="22"/>
        </w:rPr>
        <w:t xml:space="preserve">- ha </w:t>
      </w:r>
      <w:r w:rsidR="007B23A5" w:rsidRPr="007B23A5">
        <w:rPr>
          <w:rFonts w:asciiTheme="minorHAnsi" w:hAnsiTheme="minorHAnsi" w:cstheme="minorHAnsi"/>
          <w:bCs/>
          <w:color w:val="000000" w:themeColor="text1"/>
          <w:sz w:val="22"/>
          <w:szCs w:val="22"/>
        </w:rPr>
        <w:t>dato avvio ad una riorganizzazione del modello di Continuità Assistenziale in piena coerenza con le</w:t>
      </w:r>
      <w:r w:rsidRPr="007B23A5">
        <w:rPr>
          <w:rFonts w:asciiTheme="minorHAnsi" w:hAnsiTheme="minorHAnsi" w:cstheme="minorHAnsi"/>
          <w:bCs/>
          <w:color w:val="000000" w:themeColor="text1"/>
          <w:sz w:val="22"/>
          <w:szCs w:val="22"/>
        </w:rPr>
        <w:t xml:space="preserve"> </w:t>
      </w:r>
      <w:r w:rsidR="007B23A5" w:rsidRPr="007B23A5">
        <w:rPr>
          <w:rFonts w:asciiTheme="minorHAnsi" w:hAnsiTheme="minorHAnsi" w:cstheme="minorHAnsi"/>
          <w:bCs/>
          <w:color w:val="000000" w:themeColor="text1"/>
          <w:sz w:val="22"/>
          <w:szCs w:val="22"/>
        </w:rPr>
        <w:t xml:space="preserve">previsioni di cui all’art. 44 del vigente ACN – </w:t>
      </w:r>
      <w:r w:rsidR="007B23A5" w:rsidRPr="006D43B1">
        <w:rPr>
          <w:rFonts w:asciiTheme="minorHAnsi" w:hAnsiTheme="minorHAnsi" w:cstheme="minorHAnsi"/>
          <w:bCs/>
          <w:i/>
          <w:color w:val="000000" w:themeColor="text1"/>
          <w:sz w:val="22"/>
          <w:szCs w:val="22"/>
        </w:rPr>
        <w:t>ATTIVITÀ ASSISTENZIALE A PRESTAZIONE ORARIA DEL MEDICO DEL RUOLO UNICO DI ASSISTENZA PRIMARIA</w:t>
      </w:r>
      <w:r w:rsidR="007B23A5" w:rsidRPr="007B23A5">
        <w:rPr>
          <w:rFonts w:asciiTheme="minorHAnsi" w:hAnsiTheme="minorHAnsi" w:cstheme="minorHAnsi"/>
          <w:bCs/>
          <w:color w:val="000000" w:themeColor="text1"/>
          <w:sz w:val="22"/>
          <w:szCs w:val="22"/>
        </w:rPr>
        <w:t xml:space="preserve"> puntando in via prioritaria sui seguenti </w:t>
      </w:r>
      <w:r w:rsidR="005D576D" w:rsidRPr="007B23A5">
        <w:rPr>
          <w:rFonts w:asciiTheme="minorHAnsi" w:hAnsiTheme="minorHAnsi" w:cstheme="minorHAnsi"/>
          <w:bCs/>
          <w:color w:val="000000" w:themeColor="text1"/>
          <w:sz w:val="22"/>
          <w:szCs w:val="22"/>
        </w:rPr>
        <w:t>fondamenti</w:t>
      </w:r>
      <w:r w:rsidR="007B23A5" w:rsidRPr="007B23A5">
        <w:rPr>
          <w:rFonts w:asciiTheme="minorHAnsi" w:hAnsiTheme="minorHAnsi" w:cstheme="minorHAnsi"/>
          <w:bCs/>
          <w:color w:val="000000" w:themeColor="text1"/>
          <w:sz w:val="22"/>
          <w:szCs w:val="22"/>
        </w:rPr>
        <w:t>:</w:t>
      </w:r>
    </w:p>
    <w:p w14:paraId="652F92A7" w14:textId="73B48769" w:rsidR="007B23A5" w:rsidRPr="007B23A5" w:rsidRDefault="007B23A5" w:rsidP="007D04B4">
      <w:pPr>
        <w:pStyle w:val="paragraph"/>
        <w:numPr>
          <w:ilvl w:val="0"/>
          <w:numId w:val="14"/>
        </w:numPr>
        <w:spacing w:beforeAutospacing="0" w:after="0" w:afterAutospacing="0"/>
        <w:jc w:val="both"/>
        <w:textAlignment w:val="baseline"/>
        <w:rPr>
          <w:rFonts w:asciiTheme="minorHAnsi" w:hAnsiTheme="minorHAnsi" w:cstheme="minorHAnsi"/>
          <w:bCs/>
          <w:color w:val="000000" w:themeColor="text1"/>
          <w:sz w:val="22"/>
          <w:szCs w:val="22"/>
        </w:rPr>
      </w:pPr>
      <w:r w:rsidRPr="007B23A5">
        <w:rPr>
          <w:rFonts w:asciiTheme="minorHAnsi" w:hAnsiTheme="minorHAnsi" w:cstheme="minorHAnsi"/>
          <w:bCs/>
          <w:color w:val="000000" w:themeColor="text1"/>
          <w:sz w:val="22"/>
          <w:szCs w:val="22"/>
        </w:rPr>
        <w:t>Definizione dei criteri e delle modalità di attivazione del numero europeo armonizzato a valenza sociale 116117 da parte della popolazione generale a favore di un accesso programmato alle sedi ambulatoriali da parte dell’utenza</w:t>
      </w:r>
    </w:p>
    <w:p w14:paraId="12D16E31" w14:textId="6FBBAEFE" w:rsidR="007B23A5" w:rsidRDefault="007B23A5" w:rsidP="007D04B4">
      <w:pPr>
        <w:pStyle w:val="paragraph"/>
        <w:numPr>
          <w:ilvl w:val="0"/>
          <w:numId w:val="14"/>
        </w:numPr>
        <w:spacing w:beforeAutospacing="0" w:after="0" w:afterAutospacing="0"/>
        <w:jc w:val="both"/>
        <w:textAlignment w:val="baseline"/>
        <w:rPr>
          <w:rFonts w:asciiTheme="minorHAnsi" w:hAnsiTheme="minorHAnsi" w:cstheme="minorHAnsi"/>
          <w:bCs/>
          <w:color w:val="000000" w:themeColor="text1"/>
          <w:sz w:val="22"/>
          <w:szCs w:val="22"/>
        </w:rPr>
      </w:pPr>
      <w:r w:rsidRPr="007B23A5">
        <w:rPr>
          <w:rFonts w:asciiTheme="minorHAnsi" w:hAnsiTheme="minorHAnsi" w:cstheme="minorHAnsi"/>
          <w:bCs/>
          <w:color w:val="000000" w:themeColor="text1"/>
          <w:sz w:val="22"/>
          <w:szCs w:val="22"/>
        </w:rPr>
        <w:t xml:space="preserve">Introduzione di un triage professionale medico supportato da percorsi formativi dedicati, tra gli altri, all’impiego di flow-chart decisionali costruite sul consenso clinico  </w:t>
      </w:r>
    </w:p>
    <w:p w14:paraId="5F9E8A17" w14:textId="03C6AEE9" w:rsidR="007B23A5" w:rsidRDefault="007B23A5" w:rsidP="007D04B4">
      <w:pPr>
        <w:pStyle w:val="paragraph"/>
        <w:numPr>
          <w:ilvl w:val="0"/>
          <w:numId w:val="14"/>
        </w:numPr>
        <w:spacing w:beforeAutospacing="0" w:after="0" w:afterAutospacing="0"/>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Razionalizzazione della presenza medica in orario notturno avanzato </w:t>
      </w:r>
      <w:r w:rsidRPr="007B23A5">
        <w:rPr>
          <w:rFonts w:asciiTheme="minorHAnsi" w:hAnsiTheme="minorHAnsi" w:cstheme="minorHAnsi"/>
          <w:bCs/>
          <w:color w:val="000000" w:themeColor="text1"/>
          <w:sz w:val="22"/>
          <w:szCs w:val="22"/>
        </w:rPr>
        <w:t>(ore 24.00 - 8.00)</w:t>
      </w:r>
    </w:p>
    <w:p w14:paraId="4D4DAE49" w14:textId="77777777" w:rsidR="009A31D1" w:rsidRDefault="00A4007F" w:rsidP="007D04B4">
      <w:pPr>
        <w:pStyle w:val="paragraph"/>
        <w:numPr>
          <w:ilvl w:val="0"/>
          <w:numId w:val="14"/>
        </w:numPr>
        <w:spacing w:beforeAutospacing="0" w:after="0" w:afterAutospacing="0"/>
        <w:jc w:val="both"/>
        <w:textAlignment w:val="baseline"/>
        <w:rPr>
          <w:rFonts w:asciiTheme="minorHAnsi" w:hAnsiTheme="minorHAnsi" w:cstheme="minorHAnsi"/>
          <w:bCs/>
          <w:color w:val="000000" w:themeColor="text1"/>
          <w:sz w:val="22"/>
          <w:szCs w:val="22"/>
        </w:rPr>
      </w:pPr>
      <w:r w:rsidRPr="009A31D1">
        <w:rPr>
          <w:rFonts w:asciiTheme="minorHAnsi" w:hAnsiTheme="minorHAnsi" w:cstheme="minorHAnsi"/>
          <w:bCs/>
          <w:color w:val="000000" w:themeColor="text1"/>
          <w:sz w:val="22"/>
          <w:szCs w:val="22"/>
        </w:rPr>
        <w:t xml:space="preserve">Soddisfacimento del requisito di presenza medica h 24 nelle Case di Comunità HUB, in coerenza con le recenti norme in materia di cure primarie e con la necessità di offrire adeguata risposta alla domanda di cura urgente dei cittadini, che spesso viene </w:t>
      </w:r>
      <w:proofErr w:type="spellStart"/>
      <w:r w:rsidRPr="009A31D1">
        <w:rPr>
          <w:rFonts w:asciiTheme="minorHAnsi" w:hAnsiTheme="minorHAnsi" w:cstheme="minorHAnsi"/>
          <w:bCs/>
          <w:color w:val="000000" w:themeColor="text1"/>
          <w:sz w:val="22"/>
          <w:szCs w:val="22"/>
        </w:rPr>
        <w:t>inappropriatamente</w:t>
      </w:r>
      <w:proofErr w:type="spellEnd"/>
      <w:r w:rsidRPr="009A31D1">
        <w:rPr>
          <w:rFonts w:asciiTheme="minorHAnsi" w:hAnsiTheme="minorHAnsi" w:cstheme="minorHAnsi"/>
          <w:bCs/>
          <w:color w:val="000000" w:themeColor="text1"/>
          <w:sz w:val="22"/>
          <w:szCs w:val="22"/>
        </w:rPr>
        <w:t xml:space="preserve"> convogliata verso i servizi di emergenza (chiamata al 112/118 o autopresentazione in pronto soccorso). </w:t>
      </w:r>
    </w:p>
    <w:p w14:paraId="6513D9A8" w14:textId="382400A9" w:rsidR="00A4007F" w:rsidRPr="009A31D1" w:rsidRDefault="00A4007F" w:rsidP="009A31D1">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sidRPr="009A31D1">
        <w:rPr>
          <w:rFonts w:asciiTheme="minorHAnsi" w:hAnsiTheme="minorHAnsi" w:cstheme="minorHAnsi"/>
          <w:bCs/>
          <w:color w:val="000000" w:themeColor="text1"/>
          <w:sz w:val="22"/>
          <w:szCs w:val="22"/>
        </w:rPr>
        <w:t>Tale modello poggia su un’ampia letteratura internazionale ed è già stato oggetto di parziale sperimentazione nel corso del 2023 in territori connotati da assetti demografici differenti (area montana ed area metropolitana) con esiti positivi in termini di appropriatezza del percorso clinico/sanitario.</w:t>
      </w:r>
    </w:p>
    <w:p w14:paraId="1907DA43" w14:textId="77777777" w:rsidR="007B23A5" w:rsidRDefault="007B23A5"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66BF4857" w14:textId="4C26E708" w:rsidR="003B1ECD" w:rsidRDefault="006D43B1"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Il modello assunto da Regione Lombardia è delineato nell’allegato tecnico della DGR sopra richiamata al capitolo </w:t>
      </w:r>
      <w:r w:rsidRPr="006D43B1">
        <w:rPr>
          <w:rFonts w:asciiTheme="minorHAnsi" w:hAnsiTheme="minorHAnsi" w:cstheme="minorHAnsi"/>
          <w:bCs/>
          <w:i/>
          <w:color w:val="000000" w:themeColor="text1"/>
          <w:sz w:val="22"/>
          <w:szCs w:val="22"/>
        </w:rPr>
        <w:t>PRESENZA MEDICA H24 IN CASA DI COMUNITA’ IN RACORDO CON IL SISTEMA DI CONTINUITA’ ASSISTENZIALE</w:t>
      </w:r>
      <w:r>
        <w:rPr>
          <w:rFonts w:asciiTheme="minorHAnsi" w:hAnsiTheme="minorHAnsi" w:cstheme="minorHAnsi"/>
          <w:bCs/>
          <w:color w:val="000000" w:themeColor="text1"/>
          <w:sz w:val="22"/>
          <w:szCs w:val="22"/>
        </w:rPr>
        <w:t>.</w:t>
      </w:r>
    </w:p>
    <w:p w14:paraId="0B7A01A4" w14:textId="224C69CE" w:rsidR="00F31FA5" w:rsidRPr="00CF74F5" w:rsidRDefault="00C608D7"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sidRPr="00CF74F5">
        <w:rPr>
          <w:rFonts w:asciiTheme="minorHAnsi" w:hAnsiTheme="minorHAnsi" w:cstheme="minorHAnsi"/>
          <w:bCs/>
          <w:color w:val="000000" w:themeColor="text1"/>
          <w:sz w:val="22"/>
          <w:szCs w:val="22"/>
        </w:rPr>
        <w:t>Il modello regionale è coerente con le indicazioni delle Regioni, espresse nella seduta della Commissione Salute in data 15 maggio 2024, in accompagnamento alle “</w:t>
      </w:r>
      <w:r w:rsidRPr="00CF74F5">
        <w:rPr>
          <w:rFonts w:asciiTheme="minorHAnsi" w:hAnsiTheme="minorHAnsi" w:cstheme="minorHAnsi"/>
          <w:bCs/>
          <w:i/>
          <w:color w:val="000000" w:themeColor="text1"/>
          <w:sz w:val="22"/>
          <w:szCs w:val="22"/>
        </w:rPr>
        <w:t xml:space="preserve">Linee di indirizzo per l’attuazione del modello </w:t>
      </w:r>
      <w:r w:rsidRPr="00CF74F5">
        <w:rPr>
          <w:rFonts w:asciiTheme="minorHAnsi" w:hAnsiTheme="minorHAnsi" w:cstheme="minorHAnsi"/>
          <w:bCs/>
          <w:i/>
          <w:color w:val="000000" w:themeColor="text1"/>
          <w:sz w:val="22"/>
          <w:szCs w:val="22"/>
        </w:rPr>
        <w:lastRenderedPageBreak/>
        <w:t xml:space="preserve">organizzativo delle Case della Comunità </w:t>
      </w:r>
      <w:proofErr w:type="spellStart"/>
      <w:r w:rsidRPr="00CF74F5">
        <w:rPr>
          <w:rFonts w:asciiTheme="minorHAnsi" w:hAnsiTheme="minorHAnsi" w:cstheme="minorHAnsi"/>
          <w:bCs/>
          <w:i/>
          <w:color w:val="000000" w:themeColor="text1"/>
          <w:sz w:val="22"/>
          <w:szCs w:val="22"/>
        </w:rPr>
        <w:t>hub</w:t>
      </w:r>
      <w:proofErr w:type="spellEnd"/>
      <w:r w:rsidRPr="00CF74F5">
        <w:rPr>
          <w:rFonts w:asciiTheme="minorHAnsi" w:hAnsiTheme="minorHAnsi" w:cstheme="minorHAnsi"/>
          <w:bCs/>
          <w:color w:val="000000" w:themeColor="text1"/>
          <w:sz w:val="22"/>
          <w:szCs w:val="22"/>
        </w:rPr>
        <w:t xml:space="preserve">” che ricomprendono nella definizione di Casa di Comunità </w:t>
      </w:r>
      <w:r w:rsidR="00F31FA5" w:rsidRPr="00CF74F5">
        <w:rPr>
          <w:rFonts w:asciiTheme="minorHAnsi" w:hAnsiTheme="minorHAnsi" w:cstheme="minorHAnsi"/>
          <w:bCs/>
          <w:i/>
          <w:color w:val="000000" w:themeColor="text1"/>
          <w:sz w:val="22"/>
          <w:szCs w:val="22"/>
        </w:rPr>
        <w:t>sia i servizi</w:t>
      </w:r>
      <w:r w:rsidRPr="00CF74F5">
        <w:rPr>
          <w:rFonts w:asciiTheme="minorHAnsi" w:hAnsiTheme="minorHAnsi" w:cstheme="minorHAnsi"/>
          <w:bCs/>
          <w:i/>
          <w:color w:val="000000" w:themeColor="text1"/>
          <w:sz w:val="22"/>
          <w:szCs w:val="22"/>
        </w:rPr>
        <w:t xml:space="preserve"> </w:t>
      </w:r>
      <w:r w:rsidR="00F31FA5" w:rsidRPr="00CF74F5">
        <w:rPr>
          <w:rFonts w:asciiTheme="minorHAnsi" w:hAnsiTheme="minorHAnsi" w:cstheme="minorHAnsi"/>
          <w:bCs/>
          <w:i/>
          <w:color w:val="000000" w:themeColor="text1"/>
          <w:sz w:val="22"/>
          <w:szCs w:val="22"/>
        </w:rPr>
        <w:t>erogati direttamente all’interno della struttura sia quelli erogati da altri soggetti che si prendono cura della salute della comunità nel suo territorio di riferimento. Questo significa che, nell’ambito del ruolo che il DM 77 assegna al D</w:t>
      </w:r>
      <w:r w:rsidRPr="00CF74F5">
        <w:rPr>
          <w:rFonts w:asciiTheme="minorHAnsi" w:hAnsiTheme="minorHAnsi" w:cstheme="minorHAnsi"/>
          <w:bCs/>
          <w:i/>
          <w:color w:val="000000" w:themeColor="text1"/>
          <w:sz w:val="22"/>
          <w:szCs w:val="22"/>
        </w:rPr>
        <w:t>istretto quale</w:t>
      </w:r>
      <w:r w:rsidR="00F31FA5" w:rsidRPr="00CF74F5">
        <w:rPr>
          <w:rFonts w:asciiTheme="minorHAnsi" w:hAnsiTheme="minorHAnsi" w:cstheme="minorHAnsi"/>
          <w:bCs/>
          <w:i/>
          <w:color w:val="000000" w:themeColor="text1"/>
          <w:sz w:val="22"/>
          <w:szCs w:val="22"/>
        </w:rPr>
        <w:t xml:space="preserve"> luogo privilegiato di gestione e coordinamento dei servizi, la </w:t>
      </w:r>
      <w:proofErr w:type="spellStart"/>
      <w:r w:rsidR="00F31FA5" w:rsidRPr="00CF74F5">
        <w:rPr>
          <w:rFonts w:asciiTheme="minorHAnsi" w:hAnsiTheme="minorHAnsi" w:cstheme="minorHAnsi"/>
          <w:bCs/>
          <w:i/>
          <w:color w:val="000000" w:themeColor="text1"/>
          <w:sz w:val="22"/>
          <w:szCs w:val="22"/>
        </w:rPr>
        <w:t>CdC</w:t>
      </w:r>
      <w:proofErr w:type="spellEnd"/>
      <w:r w:rsidR="00F31FA5" w:rsidRPr="00CF74F5">
        <w:rPr>
          <w:rFonts w:asciiTheme="minorHAnsi" w:hAnsiTheme="minorHAnsi" w:cstheme="minorHAnsi"/>
          <w:bCs/>
          <w:i/>
          <w:color w:val="000000" w:themeColor="text1"/>
          <w:sz w:val="22"/>
          <w:szCs w:val="22"/>
        </w:rPr>
        <w:t xml:space="preserve"> è </w:t>
      </w:r>
      <w:r w:rsidRPr="00CF74F5">
        <w:rPr>
          <w:rFonts w:asciiTheme="minorHAnsi" w:hAnsiTheme="minorHAnsi" w:cstheme="minorHAnsi"/>
          <w:bCs/>
          <w:i/>
          <w:color w:val="000000" w:themeColor="text1"/>
          <w:sz w:val="22"/>
          <w:szCs w:val="22"/>
        </w:rPr>
        <w:t>complessivamente intesa come l’insieme dei punti erogativi e dei professionisti presenti nel territorio di riferimento e quelli ad essa funzionalmente collegati</w:t>
      </w:r>
      <w:r w:rsidRPr="00CF74F5">
        <w:rPr>
          <w:rFonts w:asciiTheme="minorHAnsi" w:hAnsiTheme="minorHAnsi" w:cstheme="minorHAnsi"/>
          <w:bCs/>
          <w:color w:val="000000" w:themeColor="text1"/>
          <w:sz w:val="22"/>
          <w:szCs w:val="22"/>
        </w:rPr>
        <w:t>.</w:t>
      </w:r>
    </w:p>
    <w:p w14:paraId="5936828B" w14:textId="77777777" w:rsidR="00D049E7" w:rsidRPr="00CF74F5" w:rsidRDefault="00C608D7" w:rsidP="00130AC4">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sidRPr="00CF74F5">
        <w:rPr>
          <w:rFonts w:asciiTheme="minorHAnsi" w:hAnsiTheme="minorHAnsi" w:cstheme="minorHAnsi"/>
          <w:bCs/>
          <w:color w:val="000000" w:themeColor="text1"/>
          <w:sz w:val="22"/>
          <w:szCs w:val="22"/>
        </w:rPr>
        <w:t xml:space="preserve">Per quanto qui sopra richiamato, </w:t>
      </w:r>
      <w:r w:rsidR="007D2CD4" w:rsidRPr="00CF74F5">
        <w:rPr>
          <w:rFonts w:asciiTheme="minorHAnsi" w:hAnsiTheme="minorHAnsi" w:cstheme="minorHAnsi"/>
          <w:bCs/>
          <w:color w:val="000000" w:themeColor="text1"/>
          <w:sz w:val="22"/>
          <w:szCs w:val="22"/>
        </w:rPr>
        <w:t>si riconosce ai Medici di Assistenza Primaria che operano in qualsiasi sede di Continuità Assistenziale/</w:t>
      </w:r>
      <w:r w:rsidR="00130AC4" w:rsidRPr="00CF74F5">
        <w:rPr>
          <w:rFonts w:asciiTheme="minorHAnsi" w:hAnsiTheme="minorHAnsi" w:cstheme="minorHAnsi"/>
          <w:bCs/>
          <w:color w:val="000000" w:themeColor="text1"/>
          <w:sz w:val="22"/>
          <w:szCs w:val="22"/>
        </w:rPr>
        <w:t xml:space="preserve">Centrali </w:t>
      </w:r>
      <w:r w:rsidR="007D2CD4" w:rsidRPr="00CF74F5">
        <w:rPr>
          <w:rFonts w:asciiTheme="minorHAnsi" w:hAnsiTheme="minorHAnsi" w:cstheme="minorHAnsi"/>
          <w:bCs/>
          <w:color w:val="000000" w:themeColor="text1"/>
          <w:sz w:val="22"/>
          <w:szCs w:val="22"/>
        </w:rPr>
        <w:t xml:space="preserve">UNICA </w:t>
      </w:r>
      <w:r w:rsidR="00130AC4" w:rsidRPr="00CF74F5">
        <w:rPr>
          <w:rFonts w:asciiTheme="minorHAnsi" w:hAnsiTheme="minorHAnsi" w:cstheme="minorHAnsi"/>
          <w:bCs/>
          <w:color w:val="000000" w:themeColor="text1"/>
          <w:sz w:val="22"/>
          <w:szCs w:val="22"/>
        </w:rPr>
        <w:t xml:space="preserve">la quota oraria prevista dall’art. 47 comma 2 lettera E punto 3 lettera C del vigente ACN, </w:t>
      </w:r>
      <w:r w:rsidR="007D2CD4" w:rsidRPr="00CF74F5">
        <w:rPr>
          <w:rFonts w:asciiTheme="minorHAnsi" w:hAnsiTheme="minorHAnsi" w:cstheme="minorHAnsi"/>
          <w:sz w:val="22"/>
          <w:szCs w:val="22"/>
        </w:rPr>
        <w:t>pari ad Euro 13,62 per ciascuna ora di incarico svolta</w:t>
      </w:r>
      <w:r w:rsidR="00130AC4" w:rsidRPr="00CF74F5">
        <w:rPr>
          <w:rFonts w:asciiTheme="minorHAnsi" w:hAnsiTheme="minorHAnsi" w:cstheme="minorHAnsi"/>
          <w:sz w:val="22"/>
          <w:szCs w:val="22"/>
        </w:rPr>
        <w:t>.</w:t>
      </w:r>
      <w:r w:rsidR="007D2CD4" w:rsidRPr="00CF74F5">
        <w:rPr>
          <w:rFonts w:asciiTheme="minorHAnsi" w:hAnsiTheme="minorHAnsi" w:cstheme="minorHAnsi"/>
          <w:sz w:val="22"/>
          <w:szCs w:val="22"/>
        </w:rPr>
        <w:t xml:space="preserve"> </w:t>
      </w:r>
      <w:r w:rsidR="00130AC4" w:rsidRPr="00CF74F5">
        <w:rPr>
          <w:rFonts w:asciiTheme="minorHAnsi" w:hAnsiTheme="minorHAnsi" w:cstheme="minorHAnsi"/>
          <w:bCs/>
          <w:color w:val="000000" w:themeColor="text1"/>
          <w:sz w:val="22"/>
          <w:szCs w:val="22"/>
        </w:rPr>
        <w:t>Inoltre, ai sensi dell’</w:t>
      </w:r>
      <w:r w:rsidR="00DD6AEF" w:rsidRPr="00CF74F5">
        <w:rPr>
          <w:rFonts w:asciiTheme="minorHAnsi" w:hAnsiTheme="minorHAnsi" w:cstheme="minorHAnsi"/>
          <w:bCs/>
          <w:color w:val="000000" w:themeColor="text1"/>
          <w:sz w:val="22"/>
          <w:szCs w:val="22"/>
        </w:rPr>
        <w:t>all’art. 47 comma 2 lettera E punto 4</w:t>
      </w:r>
      <w:r w:rsidR="00130AC4" w:rsidRPr="00CF74F5">
        <w:rPr>
          <w:rFonts w:asciiTheme="minorHAnsi" w:hAnsiTheme="minorHAnsi" w:cstheme="minorHAnsi"/>
          <w:bCs/>
          <w:color w:val="000000" w:themeColor="text1"/>
          <w:sz w:val="22"/>
          <w:szCs w:val="22"/>
        </w:rPr>
        <w:t xml:space="preserve"> dell’ACN, si prevede</w:t>
      </w:r>
      <w:r w:rsidR="00DD6AEF" w:rsidRPr="00CF74F5">
        <w:rPr>
          <w:rFonts w:asciiTheme="minorHAnsi" w:hAnsiTheme="minorHAnsi" w:cstheme="minorHAnsi"/>
          <w:bCs/>
          <w:color w:val="000000" w:themeColor="text1"/>
          <w:sz w:val="22"/>
          <w:szCs w:val="22"/>
        </w:rPr>
        <w:t xml:space="preserve"> </w:t>
      </w:r>
      <w:r w:rsidR="002756F2" w:rsidRPr="00CF74F5">
        <w:rPr>
          <w:rFonts w:asciiTheme="minorHAnsi" w:hAnsiTheme="minorHAnsi" w:cstheme="minorHAnsi"/>
          <w:bCs/>
          <w:color w:val="000000" w:themeColor="text1"/>
          <w:sz w:val="22"/>
          <w:szCs w:val="22"/>
        </w:rPr>
        <w:t xml:space="preserve">un’integrazione economica alla quota oraria </w:t>
      </w:r>
      <w:r w:rsidR="00DD6AEF" w:rsidRPr="00CF74F5">
        <w:rPr>
          <w:rFonts w:asciiTheme="minorHAnsi" w:hAnsiTheme="minorHAnsi" w:cstheme="minorHAnsi"/>
          <w:bCs/>
          <w:color w:val="000000" w:themeColor="text1"/>
          <w:sz w:val="22"/>
          <w:szCs w:val="22"/>
        </w:rPr>
        <w:t>pari a Euro 12,00</w:t>
      </w:r>
      <w:r w:rsidR="005D576D" w:rsidRPr="00CF74F5">
        <w:rPr>
          <w:rFonts w:asciiTheme="minorHAnsi" w:hAnsiTheme="minorHAnsi" w:cstheme="minorHAnsi"/>
          <w:bCs/>
          <w:color w:val="000000" w:themeColor="text1"/>
          <w:sz w:val="22"/>
          <w:szCs w:val="22"/>
        </w:rPr>
        <w:t xml:space="preserve"> </w:t>
      </w:r>
      <w:r w:rsidR="00DD6AEF" w:rsidRPr="00CF74F5">
        <w:rPr>
          <w:rFonts w:asciiTheme="minorHAnsi" w:hAnsiTheme="minorHAnsi" w:cstheme="minorHAnsi"/>
          <w:bCs/>
          <w:color w:val="000000" w:themeColor="text1"/>
          <w:sz w:val="22"/>
          <w:szCs w:val="22"/>
        </w:rPr>
        <w:t xml:space="preserve">in ragione dell’avvio di un modello avanzato di Continuità Assistenziale la </w:t>
      </w:r>
      <w:r w:rsidR="005D576D" w:rsidRPr="00CF74F5">
        <w:rPr>
          <w:rFonts w:asciiTheme="minorHAnsi" w:hAnsiTheme="minorHAnsi" w:cstheme="minorHAnsi"/>
          <w:bCs/>
          <w:color w:val="000000" w:themeColor="text1"/>
          <w:sz w:val="22"/>
          <w:szCs w:val="22"/>
        </w:rPr>
        <w:t xml:space="preserve">cui </w:t>
      </w:r>
      <w:r w:rsidR="005D576D" w:rsidRPr="00CF74F5">
        <w:rPr>
          <w:rFonts w:asciiTheme="minorHAnsi" w:hAnsiTheme="minorHAnsi" w:cstheme="minorHAnsi"/>
          <w:bCs/>
          <w:i/>
          <w:color w:val="000000" w:themeColor="text1"/>
          <w:sz w:val="22"/>
          <w:szCs w:val="22"/>
        </w:rPr>
        <w:t>Area di risultato</w:t>
      </w:r>
      <w:r w:rsidR="005D576D" w:rsidRPr="00CF74F5">
        <w:rPr>
          <w:rFonts w:asciiTheme="minorHAnsi" w:hAnsiTheme="minorHAnsi" w:cstheme="minorHAnsi"/>
          <w:bCs/>
          <w:color w:val="000000" w:themeColor="text1"/>
          <w:sz w:val="22"/>
          <w:szCs w:val="22"/>
        </w:rPr>
        <w:t xml:space="preserve"> </w:t>
      </w:r>
      <w:r w:rsidR="00DD6AEF" w:rsidRPr="00CF74F5">
        <w:rPr>
          <w:rFonts w:asciiTheme="minorHAnsi" w:hAnsiTheme="minorHAnsi" w:cstheme="minorHAnsi"/>
          <w:bCs/>
          <w:color w:val="000000" w:themeColor="text1"/>
          <w:sz w:val="22"/>
          <w:szCs w:val="22"/>
        </w:rPr>
        <w:t xml:space="preserve">è oggettivata </w:t>
      </w:r>
      <w:r w:rsidR="005D576D" w:rsidRPr="00CF74F5">
        <w:rPr>
          <w:rFonts w:asciiTheme="minorHAnsi" w:hAnsiTheme="minorHAnsi" w:cstheme="minorHAnsi"/>
          <w:bCs/>
          <w:color w:val="000000" w:themeColor="text1"/>
          <w:sz w:val="22"/>
          <w:szCs w:val="22"/>
        </w:rPr>
        <w:t xml:space="preserve">dall’incremento delle attivazioni del NEA 116117, nelle fasce orarie 20-24 7/7 e 8-20 nei prefestivi, festivi e </w:t>
      </w:r>
      <w:proofErr w:type="spellStart"/>
      <w:r w:rsidR="005D576D" w:rsidRPr="00CF74F5">
        <w:rPr>
          <w:rFonts w:asciiTheme="minorHAnsi" w:hAnsiTheme="minorHAnsi" w:cstheme="minorHAnsi"/>
          <w:bCs/>
          <w:color w:val="000000" w:themeColor="text1"/>
          <w:sz w:val="22"/>
          <w:szCs w:val="22"/>
        </w:rPr>
        <w:t>superfestivi</w:t>
      </w:r>
      <w:proofErr w:type="spellEnd"/>
      <w:r w:rsidR="005D576D" w:rsidRPr="00CF74F5">
        <w:rPr>
          <w:rFonts w:asciiTheme="minorHAnsi" w:hAnsiTheme="minorHAnsi" w:cstheme="minorHAnsi"/>
          <w:bCs/>
          <w:color w:val="000000" w:themeColor="text1"/>
          <w:sz w:val="22"/>
          <w:szCs w:val="22"/>
        </w:rPr>
        <w:t>, da parte degli assistiti residenti nei territori su cui insistono le ASST che hanno applicato il nuovo modello di Continuità Assistenziale</w:t>
      </w:r>
      <w:r w:rsidR="00DD6AEF" w:rsidRPr="00CF74F5">
        <w:rPr>
          <w:rFonts w:asciiTheme="minorHAnsi" w:hAnsiTheme="minorHAnsi" w:cstheme="minorHAnsi"/>
          <w:bCs/>
          <w:color w:val="000000" w:themeColor="text1"/>
          <w:sz w:val="22"/>
          <w:szCs w:val="22"/>
        </w:rPr>
        <w:t>.</w:t>
      </w:r>
      <w:r w:rsidR="00130AC4" w:rsidRPr="00CF74F5">
        <w:rPr>
          <w:rFonts w:asciiTheme="minorHAnsi" w:hAnsiTheme="minorHAnsi" w:cstheme="minorHAnsi"/>
          <w:bCs/>
          <w:color w:val="000000" w:themeColor="text1"/>
          <w:sz w:val="22"/>
          <w:szCs w:val="22"/>
        </w:rPr>
        <w:t xml:space="preserve"> </w:t>
      </w:r>
    </w:p>
    <w:p w14:paraId="6F47DA41" w14:textId="1B958DA4" w:rsidR="00DD6AEF" w:rsidRPr="00CF74F5" w:rsidRDefault="0001593C"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sidRPr="00CF74F5">
        <w:rPr>
          <w:rFonts w:asciiTheme="minorHAnsi" w:hAnsiTheme="minorHAnsi" w:cstheme="minorHAnsi"/>
          <w:bCs/>
          <w:color w:val="000000" w:themeColor="text1"/>
          <w:sz w:val="22"/>
          <w:szCs w:val="22"/>
        </w:rPr>
        <w:t xml:space="preserve">La suddetta integrazione economica trova capienza nei fondi di Progetto della Continuità Assistenziale. Si stabilisce, pertanto, che l’avvio del modello organizzativo di cui alla DGR XII/2588 del 21 </w:t>
      </w:r>
      <w:r w:rsidR="005D576D" w:rsidRPr="00CF74F5">
        <w:rPr>
          <w:rFonts w:asciiTheme="minorHAnsi" w:hAnsiTheme="minorHAnsi" w:cstheme="minorHAnsi"/>
          <w:bCs/>
          <w:color w:val="000000" w:themeColor="text1"/>
          <w:sz w:val="22"/>
          <w:szCs w:val="22"/>
        </w:rPr>
        <w:t>giugno 2024 rappresenti</w:t>
      </w:r>
      <w:r w:rsidRPr="00CF74F5">
        <w:rPr>
          <w:rFonts w:asciiTheme="minorHAnsi" w:hAnsiTheme="minorHAnsi" w:cstheme="minorHAnsi"/>
          <w:bCs/>
          <w:color w:val="000000" w:themeColor="text1"/>
          <w:sz w:val="22"/>
          <w:szCs w:val="22"/>
        </w:rPr>
        <w:t xml:space="preserve"> un’unica progettualità su tutto il territorio di Regione Lombardia.</w:t>
      </w:r>
    </w:p>
    <w:p w14:paraId="2C9D8C0D" w14:textId="77777777" w:rsidR="00D049E7" w:rsidRDefault="00D049E7" w:rsidP="00D049E7">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sidRPr="00CF74F5">
        <w:rPr>
          <w:rFonts w:asciiTheme="minorHAnsi" w:hAnsiTheme="minorHAnsi" w:cstheme="minorHAnsi"/>
          <w:bCs/>
          <w:color w:val="000000" w:themeColor="text1"/>
          <w:sz w:val="22"/>
          <w:szCs w:val="22"/>
        </w:rPr>
        <w:t xml:space="preserve">Si stabilisce, infine, di definire il rapporto ottimale nelle fasce orarie 20-24 7/7 e 8-20 nei prefestivi, festivi e </w:t>
      </w:r>
      <w:proofErr w:type="spellStart"/>
      <w:r w:rsidRPr="00CF74F5">
        <w:rPr>
          <w:rFonts w:asciiTheme="minorHAnsi" w:hAnsiTheme="minorHAnsi" w:cstheme="minorHAnsi"/>
          <w:bCs/>
          <w:color w:val="000000" w:themeColor="text1"/>
          <w:sz w:val="22"/>
          <w:szCs w:val="22"/>
        </w:rPr>
        <w:t>superfestivi</w:t>
      </w:r>
      <w:proofErr w:type="spellEnd"/>
      <w:r w:rsidRPr="00CF74F5">
        <w:rPr>
          <w:rFonts w:asciiTheme="minorHAnsi" w:hAnsiTheme="minorHAnsi" w:cstheme="minorHAnsi"/>
          <w:bCs/>
          <w:color w:val="000000" w:themeColor="text1"/>
          <w:sz w:val="22"/>
          <w:szCs w:val="22"/>
        </w:rPr>
        <w:t xml:space="preserve"> in misura pari a 1 medico/ora ogni 6.000 abitanti. A tale rapporto contribuiscono le ore di attività previste nelle sedi ambulatoriali di Continuità Assistenziale e nelle Centrali UNICA.</w:t>
      </w:r>
    </w:p>
    <w:p w14:paraId="481C9E48" w14:textId="77777777" w:rsidR="00CF74F5" w:rsidRDefault="00CF74F5" w:rsidP="00D049E7">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0CF10880" w14:textId="55E86186" w:rsidR="00CF74F5" w:rsidRDefault="00CF74F5" w:rsidP="00CF74F5">
      <w:pPr>
        <w:pStyle w:val="paragraph"/>
        <w:numPr>
          <w:ilvl w:val="0"/>
          <w:numId w:val="3"/>
        </w:numPr>
        <w:spacing w:beforeAutospacing="0" w:after="0" w:afterAutospacing="0"/>
        <w:jc w:val="both"/>
        <w:textAlignment w:val="baseline"/>
        <w:rPr>
          <w:rFonts w:asciiTheme="minorHAnsi" w:hAnsiTheme="minorHAnsi" w:cstheme="minorHAnsi"/>
          <w:b/>
          <w:bCs/>
          <w:color w:val="000000" w:themeColor="text1"/>
          <w:sz w:val="22"/>
          <w:szCs w:val="22"/>
        </w:rPr>
      </w:pPr>
      <w:r w:rsidRPr="00CF74F5">
        <w:rPr>
          <w:rFonts w:asciiTheme="minorHAnsi" w:hAnsiTheme="minorHAnsi" w:cstheme="minorHAnsi"/>
          <w:b/>
          <w:bCs/>
          <w:color w:val="000000" w:themeColor="text1"/>
          <w:sz w:val="22"/>
          <w:szCs w:val="22"/>
        </w:rPr>
        <w:t>TELEMEDICINA</w:t>
      </w:r>
    </w:p>
    <w:p w14:paraId="4EF23D80" w14:textId="77777777" w:rsidR="00CF74F5" w:rsidRPr="003A2B5F" w:rsidRDefault="00CF74F5" w:rsidP="00CF74F5">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3E2E3FF3" w14:textId="104A0434" w:rsidR="00CF74F5" w:rsidRDefault="003A2B5F" w:rsidP="00CF74F5">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sidRPr="003A2B5F">
        <w:rPr>
          <w:rFonts w:asciiTheme="minorHAnsi" w:hAnsiTheme="minorHAnsi" w:cstheme="minorHAnsi"/>
          <w:bCs/>
          <w:color w:val="000000" w:themeColor="text1"/>
          <w:sz w:val="22"/>
          <w:szCs w:val="22"/>
        </w:rPr>
        <w:t xml:space="preserve">Con </w:t>
      </w:r>
      <w:r>
        <w:rPr>
          <w:rFonts w:asciiTheme="minorHAnsi" w:hAnsiTheme="minorHAnsi" w:cstheme="minorHAnsi"/>
          <w:bCs/>
          <w:color w:val="000000" w:themeColor="text1"/>
          <w:sz w:val="22"/>
          <w:szCs w:val="22"/>
        </w:rPr>
        <w:t xml:space="preserve">il presente Accordo si </w:t>
      </w:r>
      <w:r w:rsidR="00A354D8">
        <w:rPr>
          <w:rFonts w:asciiTheme="minorHAnsi" w:hAnsiTheme="minorHAnsi" w:cstheme="minorHAnsi"/>
          <w:bCs/>
          <w:color w:val="000000" w:themeColor="text1"/>
          <w:sz w:val="22"/>
          <w:szCs w:val="22"/>
        </w:rPr>
        <w:t>individua</w:t>
      </w:r>
      <w:r>
        <w:rPr>
          <w:rFonts w:asciiTheme="minorHAnsi" w:hAnsiTheme="minorHAnsi" w:cstheme="minorHAnsi"/>
          <w:bCs/>
          <w:color w:val="000000" w:themeColor="text1"/>
          <w:sz w:val="22"/>
          <w:szCs w:val="22"/>
        </w:rPr>
        <w:t xml:space="preserve"> il percorso per l’erogazione di prestazioni in telemedicina da parte dei MMG, percorso che verrà meglio strutturato con successivi provvedimenti regionali. Si prevede che le ASST pubbl</w:t>
      </w:r>
      <w:r w:rsidR="00A354D8">
        <w:rPr>
          <w:rFonts w:asciiTheme="minorHAnsi" w:hAnsiTheme="minorHAnsi" w:cstheme="minorHAnsi"/>
          <w:bCs/>
          <w:color w:val="000000" w:themeColor="text1"/>
          <w:sz w:val="22"/>
          <w:szCs w:val="22"/>
        </w:rPr>
        <w:t>ichino specifici avvisi</w:t>
      </w:r>
      <w:r>
        <w:rPr>
          <w:rFonts w:asciiTheme="minorHAnsi" w:hAnsiTheme="minorHAnsi" w:cstheme="minorHAnsi"/>
          <w:bCs/>
          <w:color w:val="000000" w:themeColor="text1"/>
          <w:sz w:val="22"/>
          <w:szCs w:val="22"/>
        </w:rPr>
        <w:t xml:space="preserve"> per l’affidamento ai MMG, che manifestino interesse, di quote definite di accertamenti in telemedicina con refertazione specialistica a </w:t>
      </w:r>
      <w:r w:rsidR="00A354D8">
        <w:rPr>
          <w:rFonts w:asciiTheme="minorHAnsi" w:hAnsiTheme="minorHAnsi" w:cstheme="minorHAnsi"/>
          <w:bCs/>
          <w:color w:val="000000" w:themeColor="text1"/>
          <w:sz w:val="22"/>
          <w:szCs w:val="22"/>
        </w:rPr>
        <w:t>cura della ASST alla quale il MMG è legato dal rapporto di Convenzione</w:t>
      </w:r>
      <w:r>
        <w:rPr>
          <w:rFonts w:asciiTheme="minorHAnsi" w:hAnsiTheme="minorHAnsi" w:cstheme="minorHAnsi"/>
          <w:bCs/>
          <w:color w:val="000000" w:themeColor="text1"/>
          <w:sz w:val="22"/>
          <w:szCs w:val="22"/>
        </w:rPr>
        <w:t>.</w:t>
      </w:r>
    </w:p>
    <w:p w14:paraId="56950581" w14:textId="74C7AD49" w:rsidR="003A2B5F" w:rsidRPr="003A2B5F" w:rsidRDefault="00B95B9C" w:rsidP="00CF74F5">
      <w:pPr>
        <w:pStyle w:val="paragraph"/>
        <w:spacing w:beforeAutospacing="0" w:after="0" w:afterAutospacing="0"/>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Tale attività è </w:t>
      </w:r>
      <w:r w:rsidRPr="00B95B9C">
        <w:rPr>
          <w:rFonts w:asciiTheme="minorHAnsi" w:hAnsiTheme="minorHAnsi" w:cstheme="minorHAnsi"/>
          <w:bCs/>
          <w:color w:val="000000" w:themeColor="text1"/>
          <w:sz w:val="22"/>
          <w:szCs w:val="22"/>
        </w:rPr>
        <w:t>regolata dall’art. 28 comma 2 lettera e) con previsione di assegnazioni economiche alle ASST oltre a quelle che alimentano il fondo della Medicina Convenzionata</w:t>
      </w:r>
      <w:r>
        <w:rPr>
          <w:rFonts w:asciiTheme="minorHAnsi" w:hAnsiTheme="minorHAnsi" w:cstheme="minorHAnsi"/>
          <w:bCs/>
          <w:color w:val="000000" w:themeColor="text1"/>
          <w:sz w:val="22"/>
          <w:szCs w:val="22"/>
        </w:rPr>
        <w:t>.</w:t>
      </w:r>
    </w:p>
    <w:p w14:paraId="33F43BBA" w14:textId="649A1EC8" w:rsidR="00C61E3D" w:rsidRDefault="00C61E3D" w:rsidP="00C61E3D">
      <w:pPr>
        <w:pStyle w:val="paragraph"/>
        <w:numPr>
          <w:ilvl w:val="0"/>
          <w:numId w:val="3"/>
        </w:numPr>
        <w:jc w:val="both"/>
        <w:textAlignment w:val="baseline"/>
        <w:rPr>
          <w:rFonts w:asciiTheme="minorHAnsi" w:hAnsiTheme="minorHAnsi" w:cstheme="minorHAnsi"/>
          <w:b/>
          <w:bCs/>
          <w:color w:val="000000" w:themeColor="text1"/>
          <w:sz w:val="22"/>
          <w:szCs w:val="22"/>
        </w:rPr>
      </w:pPr>
      <w:r w:rsidRPr="00C61E3D">
        <w:rPr>
          <w:rFonts w:asciiTheme="minorHAnsi" w:hAnsiTheme="minorHAnsi" w:cstheme="minorHAnsi"/>
          <w:b/>
          <w:bCs/>
          <w:color w:val="000000" w:themeColor="text1"/>
          <w:sz w:val="22"/>
          <w:szCs w:val="22"/>
        </w:rPr>
        <w:t>SUPPORTO ALLE ATTIVITÀ DI STUDIO DEL MEDICO DI ASSISTENZA PRIMARIA CHE FREQUENTA IL CORSO DI FORMAZIONE SPECIFICA IN MEDICINA GENERALE</w:t>
      </w:r>
    </w:p>
    <w:p w14:paraId="079BD80B" w14:textId="0B3E2A73" w:rsidR="00C61E3D" w:rsidRPr="00C61E3D" w:rsidRDefault="00AB167F" w:rsidP="00C61E3D">
      <w:pPr>
        <w:pStyle w:val="paragraph"/>
        <w:jc w:val="both"/>
        <w:textAlignment w:val="baseline"/>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Si intende investire</w:t>
      </w:r>
      <w:r w:rsidR="00C61E3D">
        <w:rPr>
          <w:rFonts w:asciiTheme="minorHAnsi" w:hAnsiTheme="minorHAnsi" w:cstheme="minorHAnsi"/>
          <w:bCs/>
          <w:color w:val="000000" w:themeColor="text1"/>
          <w:sz w:val="22"/>
          <w:szCs w:val="22"/>
        </w:rPr>
        <w:t xml:space="preserve"> sulla formazione dei futuri Medici di Medicina Generale </w:t>
      </w:r>
      <w:r>
        <w:rPr>
          <w:rFonts w:asciiTheme="minorHAnsi" w:hAnsiTheme="minorHAnsi" w:cstheme="minorHAnsi"/>
          <w:bCs/>
          <w:color w:val="000000" w:themeColor="text1"/>
          <w:sz w:val="22"/>
          <w:szCs w:val="22"/>
        </w:rPr>
        <w:t>prevedendo che le ASST organizzino con risorse umane proprie (amministrative e sanitarie) forme di supporto all’attività di studio dei Medici iscritti al Corso</w:t>
      </w:r>
      <w:r w:rsidR="00C61E3D">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che ne facciano richiesta, al fine di sostenere l’impegno formativo a fronte di attività di Assistenza Primaria assunte dai </w:t>
      </w:r>
      <w:r w:rsidR="00057E39">
        <w:rPr>
          <w:rFonts w:asciiTheme="minorHAnsi" w:hAnsiTheme="minorHAnsi" w:cstheme="minorHAnsi"/>
          <w:bCs/>
          <w:color w:val="000000" w:themeColor="text1"/>
          <w:sz w:val="22"/>
          <w:szCs w:val="22"/>
        </w:rPr>
        <w:t>medesimi</w:t>
      </w:r>
      <w:r>
        <w:rPr>
          <w:rFonts w:asciiTheme="minorHAnsi" w:hAnsiTheme="minorHAnsi" w:cstheme="minorHAnsi"/>
          <w:bCs/>
          <w:color w:val="000000" w:themeColor="text1"/>
          <w:sz w:val="22"/>
          <w:szCs w:val="22"/>
        </w:rPr>
        <w:t xml:space="preserve"> con incarico temporaneo/temporaneo di sostituzione/a tempo determinato.</w:t>
      </w:r>
    </w:p>
    <w:p w14:paraId="03ECF15D" w14:textId="77777777" w:rsidR="00C61E3D" w:rsidRDefault="00C61E3D"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1E4AAA67" w14:textId="77777777" w:rsidR="005D576D" w:rsidRDefault="005D576D"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3177E498" w14:textId="77777777" w:rsidR="005D576D" w:rsidRDefault="005D576D"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5F897761" w14:textId="77777777" w:rsidR="005D576D" w:rsidRDefault="005D576D"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37B5AE1D" w14:textId="77777777" w:rsidR="005D576D" w:rsidRDefault="005D576D"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4FE55B43" w14:textId="77777777" w:rsidR="005D576D" w:rsidRDefault="005D576D"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2CEAF32E" w14:textId="77777777" w:rsidR="005D576D" w:rsidRDefault="005D576D"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4C7FFD62" w14:textId="77777777" w:rsidR="005D576D" w:rsidRDefault="005D576D"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652871FD" w14:textId="77777777" w:rsidR="005D576D" w:rsidRDefault="005D576D"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5BA9EB7F" w14:textId="77777777" w:rsidR="005D576D" w:rsidRDefault="005D576D"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20BC5941" w14:textId="77777777" w:rsidR="005D576D" w:rsidRDefault="005D576D"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74B8DE96" w14:textId="77777777" w:rsidR="005D576D" w:rsidRDefault="005D576D"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734027BC" w14:textId="77777777" w:rsidR="005D576D" w:rsidRDefault="005D576D"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7F415240" w14:textId="77777777" w:rsidR="005D576D" w:rsidRDefault="005D576D" w:rsidP="007B23A5">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40323C81" w14:textId="0F4984B0" w:rsidR="00D45A4C" w:rsidRDefault="00D45A4C" w:rsidP="00D45A4C">
      <w:pPr>
        <w:spacing w:after="0" w:line="240" w:lineRule="auto"/>
        <w:ind w:hanging="426"/>
        <w:jc w:val="right"/>
        <w:rPr>
          <w:b/>
        </w:rPr>
      </w:pPr>
      <w:r w:rsidRPr="008C065F">
        <w:rPr>
          <w:b/>
        </w:rPr>
        <w:t xml:space="preserve">ALLEGATO </w:t>
      </w:r>
      <w:r>
        <w:rPr>
          <w:b/>
        </w:rPr>
        <w:t>1</w:t>
      </w:r>
    </w:p>
    <w:p w14:paraId="6247FBAD" w14:textId="77777777" w:rsidR="00D45A4C" w:rsidRDefault="00D45A4C" w:rsidP="00D45A4C">
      <w:pPr>
        <w:spacing w:after="0" w:line="240" w:lineRule="auto"/>
        <w:ind w:right="-284" w:hanging="426"/>
        <w:jc w:val="center"/>
        <w:rPr>
          <w:b/>
          <w:caps/>
        </w:rPr>
      </w:pPr>
      <w:r w:rsidRPr="008B144A">
        <w:rPr>
          <w:b/>
          <w:caps/>
        </w:rPr>
        <w:t>Modelli organizzativi per la partecipazione dei MMG all’attività vaccinale d</w:t>
      </w:r>
      <w:r>
        <w:rPr>
          <w:b/>
          <w:caps/>
        </w:rPr>
        <w:t xml:space="preserve">i </w:t>
      </w:r>
      <w:r w:rsidRPr="008B144A">
        <w:rPr>
          <w:b/>
          <w:caps/>
        </w:rPr>
        <w:t>A</w:t>
      </w:r>
      <w:r>
        <w:rPr>
          <w:b/>
          <w:caps/>
        </w:rPr>
        <w:t>SST</w:t>
      </w:r>
    </w:p>
    <w:p w14:paraId="2FB20F65" w14:textId="77777777" w:rsidR="00467179" w:rsidRPr="008B144A" w:rsidRDefault="00467179" w:rsidP="00D45A4C">
      <w:pPr>
        <w:spacing w:after="0" w:line="240" w:lineRule="auto"/>
        <w:ind w:right="-284" w:hanging="426"/>
        <w:jc w:val="center"/>
        <w:rPr>
          <w:b/>
          <w:caps/>
        </w:rPr>
      </w:pPr>
    </w:p>
    <w:p w14:paraId="39A71731" w14:textId="77777777" w:rsidR="00D45A4C" w:rsidRPr="00A276AA" w:rsidRDefault="00D45A4C" w:rsidP="007D04B4">
      <w:pPr>
        <w:pStyle w:val="Paragrafoelenco"/>
        <w:numPr>
          <w:ilvl w:val="0"/>
          <w:numId w:val="9"/>
        </w:numPr>
        <w:tabs>
          <w:tab w:val="left" w:pos="142"/>
        </w:tabs>
        <w:suppressAutoHyphens w:val="0"/>
        <w:spacing w:after="0" w:line="240" w:lineRule="auto"/>
        <w:ind w:left="-142" w:firstLine="0"/>
        <w:jc w:val="both"/>
        <w:rPr>
          <w:b/>
          <w:color w:val="FF0000"/>
          <w:sz w:val="20"/>
          <w:szCs w:val="20"/>
        </w:rPr>
      </w:pPr>
      <w:r>
        <w:rPr>
          <w:b/>
          <w:caps/>
          <w:sz w:val="20"/>
          <w:szCs w:val="20"/>
        </w:rPr>
        <w:t>GESTIONE DIRETTA DELL’ATTIVITA’ IN AMBITO DI AFT</w:t>
      </w:r>
    </w:p>
    <w:p w14:paraId="5A317736" w14:textId="77777777" w:rsidR="00D45A4C" w:rsidRPr="00362A1E" w:rsidRDefault="00D45A4C" w:rsidP="00D45A4C">
      <w:pPr>
        <w:pStyle w:val="Paragrafoelenco"/>
        <w:spacing w:after="0" w:line="240" w:lineRule="auto"/>
        <w:jc w:val="both"/>
        <w:rPr>
          <w:b/>
          <w:caps/>
          <w:sz w:val="6"/>
          <w:szCs w:val="6"/>
        </w:rPr>
      </w:pPr>
    </w:p>
    <w:tbl>
      <w:tblPr>
        <w:tblStyle w:val="Tabellagriglia1chiara-colore6"/>
        <w:tblW w:w="10627" w:type="dxa"/>
        <w:tblLayout w:type="fixed"/>
        <w:tblLook w:val="04A0" w:firstRow="1" w:lastRow="0" w:firstColumn="1" w:lastColumn="0" w:noHBand="0" w:noVBand="1"/>
      </w:tblPr>
      <w:tblGrid>
        <w:gridCol w:w="3114"/>
        <w:gridCol w:w="5528"/>
        <w:gridCol w:w="1985"/>
      </w:tblGrid>
      <w:tr w:rsidR="00D45A4C" w:rsidRPr="00467179" w14:paraId="112D810F" w14:textId="77777777" w:rsidTr="0046717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14" w:type="dxa"/>
          </w:tcPr>
          <w:p w14:paraId="36B7263D" w14:textId="77777777" w:rsidR="00D45A4C" w:rsidRPr="00467179" w:rsidRDefault="00D45A4C" w:rsidP="004B3C9A">
            <w:pPr>
              <w:jc w:val="both"/>
              <w:rPr>
                <w:sz w:val="18"/>
                <w:szCs w:val="18"/>
              </w:rPr>
            </w:pPr>
            <w:r w:rsidRPr="00467179">
              <w:rPr>
                <w:sz w:val="18"/>
                <w:szCs w:val="18"/>
              </w:rPr>
              <w:t xml:space="preserve">Destinatari dell’offerta </w:t>
            </w:r>
          </w:p>
        </w:tc>
        <w:tc>
          <w:tcPr>
            <w:tcW w:w="7513" w:type="dxa"/>
            <w:gridSpan w:val="2"/>
          </w:tcPr>
          <w:p w14:paraId="3AEF80D0" w14:textId="76888C29" w:rsidR="00D45A4C" w:rsidRPr="00E2316C" w:rsidRDefault="00D45A4C" w:rsidP="00E2316C">
            <w:pPr>
              <w:pStyle w:val="Paragrafoelenco"/>
              <w:ind w:left="34" w:hanging="34"/>
              <w:jc w:val="both"/>
              <w:cnfStyle w:val="100000000000" w:firstRow="1" w:lastRow="0" w:firstColumn="0" w:lastColumn="0" w:oddVBand="0" w:evenVBand="0" w:oddHBand="0" w:evenHBand="0" w:firstRowFirstColumn="0" w:firstRowLastColumn="0" w:lastRowFirstColumn="0" w:lastRowLastColumn="0"/>
              <w:rPr>
                <w:b w:val="0"/>
                <w:sz w:val="18"/>
                <w:szCs w:val="18"/>
              </w:rPr>
            </w:pPr>
            <w:r w:rsidRPr="00467179">
              <w:rPr>
                <w:b w:val="0"/>
                <w:sz w:val="18"/>
                <w:szCs w:val="18"/>
              </w:rPr>
              <w:t xml:space="preserve">Assistiti target dell’ambito di AFT, iscritti negli elenchi di MMG </w:t>
            </w:r>
          </w:p>
        </w:tc>
      </w:tr>
      <w:tr w:rsidR="00D45A4C" w:rsidRPr="00467179" w14:paraId="7F19DD88" w14:textId="77777777" w:rsidTr="00467179">
        <w:trPr>
          <w:trHeight w:val="430"/>
        </w:trPr>
        <w:tc>
          <w:tcPr>
            <w:cnfStyle w:val="001000000000" w:firstRow="0" w:lastRow="0" w:firstColumn="1" w:lastColumn="0" w:oddVBand="0" w:evenVBand="0" w:oddHBand="0" w:evenHBand="0" w:firstRowFirstColumn="0" w:firstRowLastColumn="0" w:lastRowFirstColumn="0" w:lastRowLastColumn="0"/>
            <w:tcW w:w="3114" w:type="dxa"/>
          </w:tcPr>
          <w:p w14:paraId="19BCD998" w14:textId="77777777" w:rsidR="00D45A4C" w:rsidRPr="00467179" w:rsidRDefault="00D45A4C" w:rsidP="004B3C9A">
            <w:pPr>
              <w:jc w:val="both"/>
              <w:rPr>
                <w:sz w:val="18"/>
                <w:szCs w:val="18"/>
              </w:rPr>
            </w:pPr>
            <w:r w:rsidRPr="00467179">
              <w:rPr>
                <w:sz w:val="18"/>
                <w:szCs w:val="18"/>
              </w:rPr>
              <w:t>Proposta attiva di vaccinazione</w:t>
            </w:r>
          </w:p>
        </w:tc>
        <w:tc>
          <w:tcPr>
            <w:tcW w:w="7513" w:type="dxa"/>
            <w:gridSpan w:val="2"/>
          </w:tcPr>
          <w:p w14:paraId="44E422DA" w14:textId="194F1949" w:rsidR="00D45A4C" w:rsidRPr="00467179" w:rsidRDefault="00D45A4C" w:rsidP="00467179">
            <w:pPr>
              <w:cnfStyle w:val="000000000000" w:firstRow="0" w:lastRow="0" w:firstColumn="0" w:lastColumn="0" w:oddVBand="0" w:evenVBand="0" w:oddHBand="0" w:evenHBand="0" w:firstRowFirstColumn="0" w:firstRowLastColumn="0" w:lastRowFirstColumn="0" w:lastRowLastColumn="0"/>
              <w:rPr>
                <w:sz w:val="18"/>
                <w:szCs w:val="18"/>
              </w:rPr>
            </w:pPr>
            <w:r w:rsidRPr="00467179">
              <w:rPr>
                <w:sz w:val="18"/>
                <w:szCs w:val="18"/>
              </w:rPr>
              <w:t>Ogni MMG della AFT, per i propri assistiti</w:t>
            </w:r>
          </w:p>
        </w:tc>
      </w:tr>
      <w:tr w:rsidR="00D45A4C" w:rsidRPr="00467179" w14:paraId="62CC0472" w14:textId="77777777" w:rsidTr="00467179">
        <w:tc>
          <w:tcPr>
            <w:cnfStyle w:val="001000000000" w:firstRow="0" w:lastRow="0" w:firstColumn="1" w:lastColumn="0" w:oddVBand="0" w:evenVBand="0" w:oddHBand="0" w:evenHBand="0" w:firstRowFirstColumn="0" w:firstRowLastColumn="0" w:lastRowFirstColumn="0" w:lastRowLastColumn="0"/>
            <w:tcW w:w="3114" w:type="dxa"/>
          </w:tcPr>
          <w:p w14:paraId="1E54B088" w14:textId="77777777" w:rsidR="00D45A4C" w:rsidRPr="00467179" w:rsidRDefault="00D45A4C" w:rsidP="004B3C9A">
            <w:pPr>
              <w:jc w:val="both"/>
              <w:rPr>
                <w:sz w:val="18"/>
                <w:szCs w:val="18"/>
              </w:rPr>
            </w:pPr>
            <w:r w:rsidRPr="00467179">
              <w:rPr>
                <w:sz w:val="18"/>
                <w:szCs w:val="18"/>
              </w:rPr>
              <w:t>Sede dell’attività</w:t>
            </w:r>
          </w:p>
        </w:tc>
        <w:tc>
          <w:tcPr>
            <w:tcW w:w="7513" w:type="dxa"/>
            <w:gridSpan w:val="2"/>
          </w:tcPr>
          <w:p w14:paraId="06681A77" w14:textId="78088D9E" w:rsidR="00D45A4C" w:rsidRPr="00467179" w:rsidRDefault="00D45A4C" w:rsidP="004B3C9A">
            <w:pPr>
              <w:cnfStyle w:val="000000000000" w:firstRow="0" w:lastRow="0" w:firstColumn="0" w:lastColumn="0" w:oddVBand="0" w:evenVBand="0" w:oddHBand="0" w:evenHBand="0" w:firstRowFirstColumn="0" w:firstRowLastColumn="0" w:lastRowFirstColumn="0" w:lastRowLastColumn="0"/>
              <w:rPr>
                <w:sz w:val="18"/>
                <w:szCs w:val="18"/>
              </w:rPr>
            </w:pPr>
            <w:r w:rsidRPr="00467179">
              <w:rPr>
                <w:sz w:val="18"/>
                <w:szCs w:val="18"/>
              </w:rPr>
              <w:t>Studio medico/altre sedi del territorio</w:t>
            </w:r>
            <w:r w:rsidR="00467179">
              <w:rPr>
                <w:sz w:val="18"/>
                <w:szCs w:val="18"/>
              </w:rPr>
              <w:t>/</w:t>
            </w:r>
            <w:r w:rsidRPr="00467179">
              <w:rPr>
                <w:sz w:val="18"/>
                <w:szCs w:val="18"/>
              </w:rPr>
              <w:t xml:space="preserve">Ambulatorio </w:t>
            </w:r>
            <w:proofErr w:type="spellStart"/>
            <w:r w:rsidRPr="00467179">
              <w:rPr>
                <w:sz w:val="18"/>
                <w:szCs w:val="18"/>
              </w:rPr>
              <w:t>CdC</w:t>
            </w:r>
            <w:proofErr w:type="spellEnd"/>
          </w:p>
        </w:tc>
      </w:tr>
      <w:tr w:rsidR="00D45A4C" w:rsidRPr="00467179" w14:paraId="6BF6437E" w14:textId="77777777" w:rsidTr="00467179">
        <w:tc>
          <w:tcPr>
            <w:cnfStyle w:val="001000000000" w:firstRow="0" w:lastRow="0" w:firstColumn="1" w:lastColumn="0" w:oddVBand="0" w:evenVBand="0" w:oddHBand="0" w:evenHBand="0" w:firstRowFirstColumn="0" w:firstRowLastColumn="0" w:lastRowFirstColumn="0" w:lastRowLastColumn="0"/>
            <w:tcW w:w="3114" w:type="dxa"/>
          </w:tcPr>
          <w:p w14:paraId="47D3729D" w14:textId="77777777" w:rsidR="00D45A4C" w:rsidRPr="00467179" w:rsidRDefault="00D45A4C" w:rsidP="004B3C9A">
            <w:pPr>
              <w:jc w:val="both"/>
              <w:rPr>
                <w:sz w:val="18"/>
                <w:szCs w:val="18"/>
              </w:rPr>
            </w:pPr>
            <w:r w:rsidRPr="00467179">
              <w:rPr>
                <w:sz w:val="18"/>
                <w:szCs w:val="18"/>
              </w:rPr>
              <w:t>Agende ARVAX/non ARVAX</w:t>
            </w:r>
          </w:p>
        </w:tc>
        <w:tc>
          <w:tcPr>
            <w:tcW w:w="7513" w:type="dxa"/>
            <w:gridSpan w:val="2"/>
          </w:tcPr>
          <w:p w14:paraId="15E0CBC7" w14:textId="77777777" w:rsidR="00D45A4C" w:rsidRPr="00467179" w:rsidRDefault="00D45A4C" w:rsidP="004B3C9A">
            <w:pPr>
              <w:cnfStyle w:val="000000000000" w:firstRow="0" w:lastRow="0" w:firstColumn="0" w:lastColumn="0" w:oddVBand="0" w:evenVBand="0" w:oddHBand="0" w:evenHBand="0" w:firstRowFirstColumn="0" w:firstRowLastColumn="0" w:lastRowFirstColumn="0" w:lastRowLastColumn="0"/>
              <w:rPr>
                <w:sz w:val="18"/>
                <w:szCs w:val="18"/>
              </w:rPr>
            </w:pPr>
            <w:r w:rsidRPr="00467179">
              <w:rPr>
                <w:sz w:val="18"/>
                <w:szCs w:val="18"/>
              </w:rPr>
              <w:t>Personale infermieristico e amministrativo di studio</w:t>
            </w:r>
          </w:p>
        </w:tc>
      </w:tr>
      <w:tr w:rsidR="00D45A4C" w:rsidRPr="00467179" w14:paraId="0A0707E0" w14:textId="77777777" w:rsidTr="00467179">
        <w:tc>
          <w:tcPr>
            <w:cnfStyle w:val="001000000000" w:firstRow="0" w:lastRow="0" w:firstColumn="1" w:lastColumn="0" w:oddVBand="0" w:evenVBand="0" w:oddHBand="0" w:evenHBand="0" w:firstRowFirstColumn="0" w:firstRowLastColumn="0" w:lastRowFirstColumn="0" w:lastRowLastColumn="0"/>
            <w:tcW w:w="8642" w:type="dxa"/>
            <w:gridSpan w:val="2"/>
          </w:tcPr>
          <w:p w14:paraId="61882D6F" w14:textId="77777777" w:rsidR="00D45A4C" w:rsidRPr="00467179" w:rsidRDefault="00D45A4C" w:rsidP="004B3C9A">
            <w:pPr>
              <w:jc w:val="both"/>
              <w:rPr>
                <w:sz w:val="18"/>
                <w:szCs w:val="18"/>
              </w:rPr>
            </w:pPr>
            <w:r w:rsidRPr="00467179">
              <w:rPr>
                <w:sz w:val="18"/>
                <w:szCs w:val="18"/>
              </w:rPr>
              <w:t>Gestione vaccini – Magazzino Lotti e consegne</w:t>
            </w:r>
          </w:p>
        </w:tc>
        <w:tc>
          <w:tcPr>
            <w:tcW w:w="1985" w:type="dxa"/>
          </w:tcPr>
          <w:p w14:paraId="4043F47C" w14:textId="77777777" w:rsidR="00D45A4C" w:rsidRPr="00467179" w:rsidRDefault="00D45A4C" w:rsidP="004B3C9A">
            <w:pPr>
              <w:cnfStyle w:val="000000000000" w:firstRow="0" w:lastRow="0" w:firstColumn="0" w:lastColumn="0" w:oddVBand="0" w:evenVBand="0" w:oddHBand="0" w:evenHBand="0" w:firstRowFirstColumn="0" w:firstRowLastColumn="0" w:lastRowFirstColumn="0" w:lastRowLastColumn="0"/>
              <w:rPr>
                <w:sz w:val="18"/>
                <w:szCs w:val="18"/>
              </w:rPr>
            </w:pPr>
            <w:r w:rsidRPr="00467179">
              <w:rPr>
                <w:sz w:val="18"/>
                <w:szCs w:val="18"/>
              </w:rPr>
              <w:t>ASST/MMG</w:t>
            </w:r>
          </w:p>
        </w:tc>
      </w:tr>
      <w:tr w:rsidR="00D45A4C" w:rsidRPr="00467179" w14:paraId="37E5FB93" w14:textId="77777777" w:rsidTr="00467179">
        <w:tc>
          <w:tcPr>
            <w:cnfStyle w:val="001000000000" w:firstRow="0" w:lastRow="0" w:firstColumn="1" w:lastColumn="0" w:oddVBand="0" w:evenVBand="0" w:oddHBand="0" w:evenHBand="0" w:firstRowFirstColumn="0" w:firstRowLastColumn="0" w:lastRowFirstColumn="0" w:lastRowLastColumn="0"/>
            <w:tcW w:w="8642" w:type="dxa"/>
            <w:gridSpan w:val="2"/>
          </w:tcPr>
          <w:p w14:paraId="4AC5D326" w14:textId="6211CEB8" w:rsidR="00D45A4C" w:rsidRPr="00467179" w:rsidRDefault="00D45A4C" w:rsidP="004B3C9A">
            <w:pPr>
              <w:shd w:val="clear" w:color="auto" w:fill="FFFFFF"/>
              <w:tabs>
                <w:tab w:val="left" w:pos="0"/>
              </w:tabs>
              <w:ind w:right="-1"/>
              <w:contextualSpacing/>
              <w:rPr>
                <w:rFonts w:cs="Calibri"/>
                <w:sz w:val="18"/>
                <w:szCs w:val="18"/>
              </w:rPr>
            </w:pPr>
            <w:r w:rsidRPr="00467179">
              <w:rPr>
                <w:sz w:val="18"/>
                <w:szCs w:val="18"/>
              </w:rPr>
              <w:t>Gestione vaccini</w:t>
            </w:r>
            <w:r w:rsidRPr="00467179">
              <w:rPr>
                <w:rFonts w:cs="Calibri"/>
                <w:sz w:val="18"/>
                <w:szCs w:val="18"/>
              </w:rPr>
              <w:t xml:space="preserve"> </w:t>
            </w:r>
            <w:r w:rsidR="00E2316C">
              <w:rPr>
                <w:rFonts w:cs="Calibri"/>
                <w:sz w:val="18"/>
                <w:szCs w:val="18"/>
              </w:rPr>
              <w:t>–</w:t>
            </w:r>
            <w:r w:rsidRPr="00467179">
              <w:rPr>
                <w:rFonts w:cs="Calibri"/>
                <w:sz w:val="18"/>
                <w:szCs w:val="18"/>
              </w:rPr>
              <w:t xml:space="preserve"> Stoccaggio</w:t>
            </w:r>
          </w:p>
          <w:p w14:paraId="5F58E43A" w14:textId="77777777" w:rsidR="00D45A4C" w:rsidRPr="00467179" w:rsidRDefault="00D45A4C" w:rsidP="004B3C9A">
            <w:pPr>
              <w:shd w:val="clear" w:color="auto" w:fill="FFFFFF"/>
              <w:tabs>
                <w:tab w:val="left" w:pos="0"/>
              </w:tabs>
              <w:ind w:right="-1"/>
              <w:contextualSpacing/>
              <w:jc w:val="both"/>
              <w:rPr>
                <w:rFonts w:cs="Calibri"/>
                <w:b w:val="0"/>
                <w:i/>
                <w:sz w:val="18"/>
                <w:szCs w:val="18"/>
              </w:rPr>
            </w:pPr>
            <w:r w:rsidRPr="00467179">
              <w:rPr>
                <w:rFonts w:cs="Calibri"/>
                <w:b w:val="0"/>
                <w:sz w:val="18"/>
                <w:szCs w:val="18"/>
              </w:rPr>
              <w:t>Ai fini della garanzia di stabilità ed efficacia del prodotto, lo stoccaggio di vaccino in frigorifero richiede la disponibilità di idonee apparecchiature per il controllo del mantenimento della temperatura tra 2 e 8 °C, con registrazione dei valori H24, da produrre in caso di shock termico</w:t>
            </w:r>
            <w:r w:rsidRPr="00467179">
              <w:rPr>
                <w:rFonts w:cs="Calibri"/>
                <w:b w:val="0"/>
                <w:i/>
                <w:sz w:val="18"/>
                <w:szCs w:val="18"/>
              </w:rPr>
              <w:t>.</w:t>
            </w:r>
          </w:p>
          <w:p w14:paraId="703863C7" w14:textId="77777777" w:rsidR="00D45A4C" w:rsidRPr="00467179" w:rsidRDefault="00D45A4C" w:rsidP="004B3C9A">
            <w:pPr>
              <w:shd w:val="clear" w:color="auto" w:fill="FFFFFF"/>
              <w:tabs>
                <w:tab w:val="left" w:pos="0"/>
              </w:tabs>
              <w:ind w:right="-1"/>
              <w:contextualSpacing/>
              <w:jc w:val="both"/>
              <w:rPr>
                <w:rFonts w:cs="Calibri"/>
                <w:i/>
                <w:sz w:val="18"/>
                <w:szCs w:val="18"/>
              </w:rPr>
            </w:pPr>
            <w:r w:rsidRPr="00467179">
              <w:rPr>
                <w:rFonts w:cs="Calibri"/>
                <w:b w:val="0"/>
                <w:i/>
                <w:sz w:val="18"/>
                <w:szCs w:val="18"/>
              </w:rPr>
              <w:t>La modalità organizzativa di sedute vaccinali pianificate da più MMG (</w:t>
            </w:r>
            <w:proofErr w:type="spellStart"/>
            <w:r w:rsidRPr="00467179">
              <w:rPr>
                <w:rFonts w:cs="Calibri"/>
                <w:b w:val="0"/>
                <w:i/>
                <w:sz w:val="18"/>
                <w:szCs w:val="18"/>
              </w:rPr>
              <w:t>vaxday</w:t>
            </w:r>
            <w:proofErr w:type="spellEnd"/>
            <w:r w:rsidRPr="00467179">
              <w:rPr>
                <w:rFonts w:cs="Calibri"/>
                <w:b w:val="0"/>
                <w:i/>
                <w:sz w:val="18"/>
                <w:szCs w:val="18"/>
              </w:rPr>
              <w:t>) consente, nella stessa giornata, il ritiro del vaccino e la restituzione dell’eventuale esubero, presso sedi ASST.</w:t>
            </w:r>
          </w:p>
        </w:tc>
        <w:tc>
          <w:tcPr>
            <w:tcW w:w="1985" w:type="dxa"/>
          </w:tcPr>
          <w:p w14:paraId="3E58B9E9" w14:textId="77777777" w:rsidR="00D45A4C" w:rsidRPr="00467179" w:rsidRDefault="00D45A4C" w:rsidP="004B3C9A">
            <w:pPr>
              <w:cnfStyle w:val="000000000000" w:firstRow="0" w:lastRow="0" w:firstColumn="0" w:lastColumn="0" w:oddVBand="0" w:evenVBand="0" w:oddHBand="0" w:evenHBand="0" w:firstRowFirstColumn="0" w:firstRowLastColumn="0" w:lastRowFirstColumn="0" w:lastRowLastColumn="0"/>
              <w:rPr>
                <w:sz w:val="18"/>
                <w:szCs w:val="18"/>
              </w:rPr>
            </w:pPr>
          </w:p>
          <w:p w14:paraId="6CE0F9C8" w14:textId="77777777" w:rsidR="00D45A4C" w:rsidRPr="00467179" w:rsidRDefault="00D45A4C" w:rsidP="004B3C9A">
            <w:pPr>
              <w:cnfStyle w:val="000000000000" w:firstRow="0" w:lastRow="0" w:firstColumn="0" w:lastColumn="0" w:oddVBand="0" w:evenVBand="0" w:oddHBand="0" w:evenHBand="0" w:firstRowFirstColumn="0" w:firstRowLastColumn="0" w:lastRowFirstColumn="0" w:lastRowLastColumn="0"/>
              <w:rPr>
                <w:sz w:val="18"/>
                <w:szCs w:val="18"/>
              </w:rPr>
            </w:pPr>
          </w:p>
          <w:p w14:paraId="0DDB5B34" w14:textId="77777777" w:rsidR="00D45A4C" w:rsidRPr="00467179" w:rsidRDefault="00D45A4C" w:rsidP="004B3C9A">
            <w:pPr>
              <w:cnfStyle w:val="000000000000" w:firstRow="0" w:lastRow="0" w:firstColumn="0" w:lastColumn="0" w:oddVBand="0" w:evenVBand="0" w:oddHBand="0" w:evenHBand="0" w:firstRowFirstColumn="0" w:firstRowLastColumn="0" w:lastRowFirstColumn="0" w:lastRowLastColumn="0"/>
              <w:rPr>
                <w:sz w:val="18"/>
                <w:szCs w:val="18"/>
              </w:rPr>
            </w:pPr>
          </w:p>
          <w:p w14:paraId="3346A2F2" w14:textId="09FC5E1F" w:rsidR="00D45A4C" w:rsidRPr="00467179" w:rsidRDefault="00D45A4C" w:rsidP="004B3C9A">
            <w:pPr>
              <w:cnfStyle w:val="000000000000" w:firstRow="0" w:lastRow="0" w:firstColumn="0" w:lastColumn="0" w:oddVBand="0" w:evenVBand="0" w:oddHBand="0" w:evenHBand="0" w:firstRowFirstColumn="0" w:firstRowLastColumn="0" w:lastRowFirstColumn="0" w:lastRowLastColumn="0"/>
              <w:rPr>
                <w:sz w:val="18"/>
                <w:szCs w:val="18"/>
              </w:rPr>
            </w:pPr>
            <w:r w:rsidRPr="00467179">
              <w:rPr>
                <w:sz w:val="18"/>
                <w:szCs w:val="18"/>
              </w:rPr>
              <w:t>ASST</w:t>
            </w:r>
            <w:r w:rsidR="00467179">
              <w:rPr>
                <w:sz w:val="18"/>
                <w:szCs w:val="18"/>
              </w:rPr>
              <w:t>/</w:t>
            </w:r>
            <w:r w:rsidRPr="00467179">
              <w:rPr>
                <w:sz w:val="18"/>
                <w:szCs w:val="18"/>
              </w:rPr>
              <w:t>MMG</w:t>
            </w:r>
          </w:p>
        </w:tc>
      </w:tr>
      <w:tr w:rsidR="00D45A4C" w:rsidRPr="00467179" w14:paraId="7F80D4B5" w14:textId="77777777" w:rsidTr="00467179">
        <w:tc>
          <w:tcPr>
            <w:cnfStyle w:val="001000000000" w:firstRow="0" w:lastRow="0" w:firstColumn="1" w:lastColumn="0" w:oddVBand="0" w:evenVBand="0" w:oddHBand="0" w:evenHBand="0" w:firstRowFirstColumn="0" w:firstRowLastColumn="0" w:lastRowFirstColumn="0" w:lastRowLastColumn="0"/>
            <w:tcW w:w="3114" w:type="dxa"/>
          </w:tcPr>
          <w:p w14:paraId="0CF11231" w14:textId="77777777" w:rsidR="00D45A4C" w:rsidRPr="00467179" w:rsidRDefault="00D45A4C" w:rsidP="004B3C9A">
            <w:pPr>
              <w:jc w:val="both"/>
              <w:rPr>
                <w:sz w:val="18"/>
                <w:szCs w:val="18"/>
              </w:rPr>
            </w:pPr>
            <w:r w:rsidRPr="00467179">
              <w:rPr>
                <w:sz w:val="18"/>
                <w:szCs w:val="18"/>
              </w:rPr>
              <w:t>Consenso informato /Anamnesi</w:t>
            </w:r>
          </w:p>
        </w:tc>
        <w:tc>
          <w:tcPr>
            <w:tcW w:w="7513" w:type="dxa"/>
            <w:gridSpan w:val="2"/>
          </w:tcPr>
          <w:p w14:paraId="1753A8D6" w14:textId="77777777" w:rsidR="00D45A4C" w:rsidRPr="00467179" w:rsidRDefault="00D45A4C" w:rsidP="004B3C9A">
            <w:pPr>
              <w:jc w:val="both"/>
              <w:cnfStyle w:val="000000000000" w:firstRow="0" w:lastRow="0" w:firstColumn="0" w:lastColumn="0" w:oddVBand="0" w:evenVBand="0" w:oddHBand="0" w:evenHBand="0" w:firstRowFirstColumn="0" w:firstRowLastColumn="0" w:lastRowFirstColumn="0" w:lastRowLastColumn="0"/>
              <w:rPr>
                <w:sz w:val="18"/>
                <w:szCs w:val="18"/>
              </w:rPr>
            </w:pPr>
            <w:r w:rsidRPr="00467179">
              <w:rPr>
                <w:sz w:val="18"/>
                <w:szCs w:val="18"/>
              </w:rPr>
              <w:t>MMG</w:t>
            </w:r>
          </w:p>
        </w:tc>
      </w:tr>
      <w:tr w:rsidR="00D45A4C" w:rsidRPr="00467179" w14:paraId="030211B7" w14:textId="77777777" w:rsidTr="00467179">
        <w:tc>
          <w:tcPr>
            <w:cnfStyle w:val="001000000000" w:firstRow="0" w:lastRow="0" w:firstColumn="1" w:lastColumn="0" w:oddVBand="0" w:evenVBand="0" w:oddHBand="0" w:evenHBand="0" w:firstRowFirstColumn="0" w:firstRowLastColumn="0" w:lastRowFirstColumn="0" w:lastRowLastColumn="0"/>
            <w:tcW w:w="3114" w:type="dxa"/>
          </w:tcPr>
          <w:p w14:paraId="0C6D2216" w14:textId="77777777" w:rsidR="00D45A4C" w:rsidRPr="00467179" w:rsidRDefault="00D45A4C" w:rsidP="004B3C9A">
            <w:pPr>
              <w:jc w:val="both"/>
              <w:rPr>
                <w:sz w:val="18"/>
                <w:szCs w:val="18"/>
              </w:rPr>
            </w:pPr>
            <w:r w:rsidRPr="00467179">
              <w:rPr>
                <w:sz w:val="18"/>
                <w:szCs w:val="18"/>
              </w:rPr>
              <w:t>Seduta vaccinale</w:t>
            </w:r>
          </w:p>
        </w:tc>
        <w:tc>
          <w:tcPr>
            <w:tcW w:w="7513" w:type="dxa"/>
            <w:gridSpan w:val="2"/>
          </w:tcPr>
          <w:p w14:paraId="51C1630F" w14:textId="77777777" w:rsidR="00D45A4C" w:rsidRPr="00467179" w:rsidRDefault="00D45A4C" w:rsidP="004B3C9A">
            <w:pPr>
              <w:jc w:val="both"/>
              <w:cnfStyle w:val="000000000000" w:firstRow="0" w:lastRow="0" w:firstColumn="0" w:lastColumn="0" w:oddVBand="0" w:evenVBand="0" w:oddHBand="0" w:evenHBand="0" w:firstRowFirstColumn="0" w:firstRowLastColumn="0" w:lastRowFirstColumn="0" w:lastRowLastColumn="0"/>
              <w:rPr>
                <w:sz w:val="18"/>
                <w:szCs w:val="18"/>
              </w:rPr>
            </w:pPr>
            <w:r w:rsidRPr="00467179">
              <w:rPr>
                <w:sz w:val="18"/>
                <w:szCs w:val="18"/>
              </w:rPr>
              <w:t>MMG e personale infermieristico di studio</w:t>
            </w:r>
          </w:p>
        </w:tc>
      </w:tr>
      <w:tr w:rsidR="00D45A4C" w:rsidRPr="00467179" w14:paraId="259967E6" w14:textId="77777777" w:rsidTr="00467179">
        <w:tc>
          <w:tcPr>
            <w:cnfStyle w:val="001000000000" w:firstRow="0" w:lastRow="0" w:firstColumn="1" w:lastColumn="0" w:oddVBand="0" w:evenVBand="0" w:oddHBand="0" w:evenHBand="0" w:firstRowFirstColumn="0" w:firstRowLastColumn="0" w:lastRowFirstColumn="0" w:lastRowLastColumn="0"/>
            <w:tcW w:w="3114" w:type="dxa"/>
          </w:tcPr>
          <w:p w14:paraId="016E561A" w14:textId="77777777" w:rsidR="00D45A4C" w:rsidRPr="00467179" w:rsidRDefault="00D45A4C" w:rsidP="004B3C9A">
            <w:pPr>
              <w:jc w:val="both"/>
              <w:rPr>
                <w:sz w:val="18"/>
                <w:szCs w:val="18"/>
              </w:rPr>
            </w:pPr>
            <w:r w:rsidRPr="00467179">
              <w:rPr>
                <w:sz w:val="18"/>
                <w:szCs w:val="18"/>
              </w:rPr>
              <w:t>Registrazione in portale ARVAX</w:t>
            </w:r>
          </w:p>
        </w:tc>
        <w:tc>
          <w:tcPr>
            <w:tcW w:w="7513" w:type="dxa"/>
            <w:gridSpan w:val="2"/>
          </w:tcPr>
          <w:p w14:paraId="00E9D4E8" w14:textId="77777777" w:rsidR="00D45A4C" w:rsidRPr="00467179" w:rsidRDefault="00D45A4C" w:rsidP="004B3C9A">
            <w:pPr>
              <w:jc w:val="both"/>
              <w:cnfStyle w:val="000000000000" w:firstRow="0" w:lastRow="0" w:firstColumn="0" w:lastColumn="0" w:oddVBand="0" w:evenVBand="0" w:oddHBand="0" w:evenHBand="0" w:firstRowFirstColumn="0" w:firstRowLastColumn="0" w:lastRowFirstColumn="0" w:lastRowLastColumn="0"/>
              <w:rPr>
                <w:sz w:val="18"/>
                <w:szCs w:val="18"/>
              </w:rPr>
            </w:pPr>
            <w:r w:rsidRPr="00467179">
              <w:rPr>
                <w:sz w:val="18"/>
                <w:szCs w:val="18"/>
              </w:rPr>
              <w:t>MMG e personale infermieristico di studio</w:t>
            </w:r>
          </w:p>
        </w:tc>
      </w:tr>
    </w:tbl>
    <w:p w14:paraId="09339BEF" w14:textId="77777777" w:rsidR="00D45A4C" w:rsidRPr="002664BF" w:rsidRDefault="00D45A4C" w:rsidP="00D45A4C">
      <w:pPr>
        <w:spacing w:after="0" w:line="240" w:lineRule="auto"/>
        <w:jc w:val="both"/>
        <w:rPr>
          <w:b/>
          <w:sz w:val="10"/>
          <w:szCs w:val="10"/>
        </w:rPr>
      </w:pPr>
    </w:p>
    <w:p w14:paraId="4DF62AA5" w14:textId="77777777" w:rsidR="00467179" w:rsidRDefault="00D45A4C" w:rsidP="00467179">
      <w:pPr>
        <w:spacing w:after="0" w:line="240" w:lineRule="auto"/>
        <w:ind w:left="-284"/>
        <w:jc w:val="both"/>
      </w:pPr>
      <w:r>
        <w:t xml:space="preserve">La retribuzione per l’attività </w:t>
      </w:r>
      <w:r w:rsidRPr="00E47FE4">
        <w:t>svolta dal MMG</w:t>
      </w:r>
      <w:r>
        <w:t xml:space="preserve">, con il contributo del </w:t>
      </w:r>
      <w:r w:rsidRPr="00042260">
        <w:t xml:space="preserve">personale infermieristico/amministrativo </w:t>
      </w:r>
      <w:r>
        <w:t xml:space="preserve">di studio, è </w:t>
      </w:r>
      <w:r w:rsidRPr="00E47FE4">
        <w:t>riconosciuta co</w:t>
      </w:r>
      <w:r>
        <w:t>me segue:</w:t>
      </w:r>
    </w:p>
    <w:p w14:paraId="1606EFA4" w14:textId="6BEB2B97" w:rsidR="00467179" w:rsidRDefault="00467179" w:rsidP="007D04B4">
      <w:pPr>
        <w:pStyle w:val="Paragrafoelenco"/>
        <w:numPr>
          <w:ilvl w:val="0"/>
          <w:numId w:val="8"/>
        </w:numPr>
        <w:spacing w:after="0" w:line="240" w:lineRule="auto"/>
        <w:jc w:val="both"/>
      </w:pPr>
      <w:r>
        <w:t>C</w:t>
      </w:r>
      <w:r w:rsidR="00D45A4C" w:rsidRPr="00E47FE4">
        <w:t xml:space="preserve">ompenso </w:t>
      </w:r>
      <w:r w:rsidR="00D45A4C">
        <w:t>per singolo inoculo:</w:t>
      </w:r>
      <w:r w:rsidR="00D45A4C" w:rsidRPr="00E47FE4">
        <w:t xml:space="preserve"> € 6</w:t>
      </w:r>
      <w:r w:rsidR="00D45A4C">
        <w:t>,16</w:t>
      </w:r>
    </w:p>
    <w:p w14:paraId="36137479" w14:textId="77777777" w:rsidR="00467179" w:rsidRPr="00467179" w:rsidRDefault="00467179" w:rsidP="007D04B4">
      <w:pPr>
        <w:pStyle w:val="Paragrafoelenco"/>
        <w:numPr>
          <w:ilvl w:val="0"/>
          <w:numId w:val="8"/>
        </w:numPr>
        <w:spacing w:after="0" w:line="240" w:lineRule="auto"/>
        <w:jc w:val="both"/>
      </w:pPr>
      <w:r>
        <w:t>C</w:t>
      </w:r>
      <w:r w:rsidR="00D45A4C">
        <w:t xml:space="preserve">ompenso aggiuntivo per vaccinazione al domicilio: </w:t>
      </w:r>
      <w:r w:rsidR="00D45A4C" w:rsidRPr="00467179">
        <w:rPr>
          <w:rFonts w:eastAsia="Times New Roman" w:cstheme="minorHAnsi"/>
          <w:lang w:eastAsia="it-IT"/>
        </w:rPr>
        <w:t>€ 18,90</w:t>
      </w:r>
    </w:p>
    <w:p w14:paraId="549C5796" w14:textId="33180099" w:rsidR="00D45A4C" w:rsidRPr="00EC1FF9" w:rsidRDefault="00467179" w:rsidP="007D04B4">
      <w:pPr>
        <w:pStyle w:val="Paragrafoelenco"/>
        <w:numPr>
          <w:ilvl w:val="0"/>
          <w:numId w:val="8"/>
        </w:numPr>
        <w:spacing w:after="0" w:line="240" w:lineRule="auto"/>
        <w:jc w:val="both"/>
      </w:pPr>
      <w:r>
        <w:t>R</w:t>
      </w:r>
      <w:r w:rsidR="00D45A4C">
        <w:t>iconoscimento per raggiungimento obiettivi di progetto</w:t>
      </w:r>
      <w:r w:rsidR="00D45A4C" w:rsidRPr="00EC1FF9">
        <w:t xml:space="preserve"> </w:t>
      </w:r>
    </w:p>
    <w:p w14:paraId="0CD90524" w14:textId="77777777" w:rsidR="00D45A4C" w:rsidRPr="00574D32" w:rsidRDefault="00D45A4C" w:rsidP="00D45A4C">
      <w:pPr>
        <w:pStyle w:val="Paragrafoelenco"/>
        <w:tabs>
          <w:tab w:val="left" w:pos="993"/>
        </w:tabs>
        <w:spacing w:after="0" w:line="240" w:lineRule="auto"/>
        <w:ind w:left="426"/>
        <w:jc w:val="both"/>
      </w:pPr>
    </w:p>
    <w:p w14:paraId="7CA6DBEA" w14:textId="0E253073" w:rsidR="00D45A4C" w:rsidRPr="002C38F5" w:rsidRDefault="00D45A4C" w:rsidP="007D04B4">
      <w:pPr>
        <w:pStyle w:val="Paragrafoelenco"/>
        <w:numPr>
          <w:ilvl w:val="0"/>
          <w:numId w:val="9"/>
        </w:numPr>
        <w:tabs>
          <w:tab w:val="left" w:pos="142"/>
        </w:tabs>
        <w:suppressAutoHyphens w:val="0"/>
        <w:spacing w:after="0" w:line="240" w:lineRule="auto"/>
        <w:ind w:left="-142" w:firstLine="0"/>
        <w:jc w:val="both"/>
        <w:rPr>
          <w:b/>
          <w:sz w:val="10"/>
          <w:szCs w:val="10"/>
        </w:rPr>
      </w:pPr>
      <w:r w:rsidRPr="002C38F5">
        <w:rPr>
          <w:b/>
          <w:caps/>
          <w:sz w:val="20"/>
          <w:szCs w:val="20"/>
        </w:rPr>
        <w:t xml:space="preserve">PARTECIPAZIONE </w:t>
      </w:r>
      <w:r>
        <w:rPr>
          <w:b/>
          <w:caps/>
          <w:sz w:val="20"/>
          <w:szCs w:val="20"/>
        </w:rPr>
        <w:t xml:space="preserve">DELLA AFT </w:t>
      </w:r>
      <w:r w:rsidRPr="002C38F5">
        <w:rPr>
          <w:b/>
          <w:caps/>
          <w:sz w:val="20"/>
          <w:szCs w:val="20"/>
        </w:rPr>
        <w:t xml:space="preserve">ALL’ATTIVITA’ </w:t>
      </w:r>
      <w:r>
        <w:rPr>
          <w:b/>
          <w:caps/>
          <w:sz w:val="20"/>
          <w:szCs w:val="20"/>
        </w:rPr>
        <w:t xml:space="preserve">GESTITA DAL </w:t>
      </w:r>
      <w:r w:rsidRPr="002C38F5">
        <w:rPr>
          <w:b/>
          <w:caps/>
          <w:sz w:val="20"/>
          <w:szCs w:val="20"/>
        </w:rPr>
        <w:t>CENTRO VACCINALE</w:t>
      </w:r>
    </w:p>
    <w:p w14:paraId="284F95CC" w14:textId="77777777" w:rsidR="00D45A4C" w:rsidRPr="00362A1E" w:rsidRDefault="00D45A4C" w:rsidP="00D45A4C">
      <w:pPr>
        <w:spacing w:after="0" w:line="240" w:lineRule="auto"/>
        <w:jc w:val="both"/>
        <w:rPr>
          <w:b/>
          <w:sz w:val="6"/>
          <w:szCs w:val="6"/>
        </w:rPr>
      </w:pPr>
    </w:p>
    <w:tbl>
      <w:tblPr>
        <w:tblStyle w:val="Tabellagriglia1chiara-colore6"/>
        <w:tblW w:w="10060" w:type="dxa"/>
        <w:tblLook w:val="04A0" w:firstRow="1" w:lastRow="0" w:firstColumn="1" w:lastColumn="0" w:noHBand="0" w:noVBand="1"/>
      </w:tblPr>
      <w:tblGrid>
        <w:gridCol w:w="3114"/>
        <w:gridCol w:w="1276"/>
        <w:gridCol w:w="5670"/>
      </w:tblGrid>
      <w:tr w:rsidR="00D45A4C" w14:paraId="73EB7ADF" w14:textId="77777777" w:rsidTr="00E2316C">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3114" w:type="dxa"/>
          </w:tcPr>
          <w:p w14:paraId="7BAFB677" w14:textId="122B788D" w:rsidR="00D45A4C" w:rsidRPr="00467179" w:rsidRDefault="00E2316C" w:rsidP="004B3C9A">
            <w:pPr>
              <w:jc w:val="both"/>
              <w:rPr>
                <w:sz w:val="18"/>
                <w:szCs w:val="18"/>
              </w:rPr>
            </w:pPr>
            <w:r>
              <w:rPr>
                <w:sz w:val="18"/>
                <w:szCs w:val="18"/>
              </w:rPr>
              <w:t xml:space="preserve">Destinatari dell’offerta </w:t>
            </w:r>
          </w:p>
        </w:tc>
        <w:tc>
          <w:tcPr>
            <w:tcW w:w="6946" w:type="dxa"/>
            <w:gridSpan w:val="2"/>
          </w:tcPr>
          <w:p w14:paraId="2B36E492" w14:textId="6E26E8DD" w:rsidR="00D45A4C" w:rsidRPr="00E2316C" w:rsidRDefault="00D45A4C" w:rsidP="00E2316C">
            <w:pPr>
              <w:pStyle w:val="Paragrafoelenco"/>
              <w:ind w:left="34" w:hanging="34"/>
              <w:jc w:val="both"/>
              <w:cnfStyle w:val="100000000000" w:firstRow="1" w:lastRow="0" w:firstColumn="0" w:lastColumn="0" w:oddVBand="0" w:evenVBand="0" w:oddHBand="0" w:evenHBand="0" w:firstRowFirstColumn="0" w:firstRowLastColumn="0" w:lastRowFirstColumn="0" w:lastRowLastColumn="0"/>
              <w:rPr>
                <w:b w:val="0"/>
                <w:sz w:val="18"/>
                <w:szCs w:val="18"/>
              </w:rPr>
            </w:pPr>
            <w:r w:rsidRPr="00612DC4">
              <w:rPr>
                <w:b w:val="0"/>
                <w:sz w:val="18"/>
                <w:szCs w:val="18"/>
              </w:rPr>
              <w:t>Assistiti target dell’ambito di AFT, iscritti negli elenchi di MMG o af</w:t>
            </w:r>
            <w:r w:rsidR="00E2316C">
              <w:rPr>
                <w:b w:val="0"/>
                <w:sz w:val="18"/>
                <w:szCs w:val="18"/>
              </w:rPr>
              <w:t>ferenti agli AMT del territorio</w:t>
            </w:r>
          </w:p>
        </w:tc>
      </w:tr>
      <w:tr w:rsidR="00D45A4C" w14:paraId="734645C1" w14:textId="77777777" w:rsidTr="00612DC4">
        <w:tc>
          <w:tcPr>
            <w:cnfStyle w:val="001000000000" w:firstRow="0" w:lastRow="0" w:firstColumn="1" w:lastColumn="0" w:oddVBand="0" w:evenVBand="0" w:oddHBand="0" w:evenHBand="0" w:firstRowFirstColumn="0" w:firstRowLastColumn="0" w:lastRowFirstColumn="0" w:lastRowLastColumn="0"/>
            <w:tcW w:w="3114" w:type="dxa"/>
          </w:tcPr>
          <w:p w14:paraId="2BD5A1F1" w14:textId="77777777" w:rsidR="00D45A4C" w:rsidRPr="00467179" w:rsidRDefault="00D45A4C" w:rsidP="004B3C9A">
            <w:pPr>
              <w:jc w:val="both"/>
              <w:rPr>
                <w:sz w:val="18"/>
                <w:szCs w:val="18"/>
              </w:rPr>
            </w:pPr>
            <w:r w:rsidRPr="00467179">
              <w:rPr>
                <w:sz w:val="18"/>
                <w:szCs w:val="18"/>
              </w:rPr>
              <w:t>Proposta attiva di vaccinazione</w:t>
            </w:r>
          </w:p>
        </w:tc>
        <w:tc>
          <w:tcPr>
            <w:tcW w:w="6946" w:type="dxa"/>
            <w:gridSpan w:val="2"/>
          </w:tcPr>
          <w:p w14:paraId="004507BB" w14:textId="49CAB9D5" w:rsidR="00D45A4C" w:rsidRPr="00467179" w:rsidRDefault="00D45A4C" w:rsidP="004B3C9A">
            <w:pPr>
              <w:cnfStyle w:val="000000000000" w:firstRow="0" w:lastRow="0" w:firstColumn="0" w:lastColumn="0" w:oddVBand="0" w:evenVBand="0" w:oddHBand="0" w:evenHBand="0" w:firstRowFirstColumn="0" w:firstRowLastColumn="0" w:lastRowFirstColumn="0" w:lastRowLastColumn="0"/>
              <w:rPr>
                <w:sz w:val="18"/>
                <w:szCs w:val="18"/>
              </w:rPr>
            </w:pPr>
            <w:r w:rsidRPr="00467179">
              <w:rPr>
                <w:sz w:val="18"/>
                <w:szCs w:val="18"/>
              </w:rPr>
              <w:t xml:space="preserve">Ogni MMG della </w:t>
            </w:r>
            <w:r w:rsidR="00E2316C">
              <w:rPr>
                <w:sz w:val="18"/>
                <w:szCs w:val="18"/>
              </w:rPr>
              <w:t>AFT, per i propri assistiti</w:t>
            </w:r>
          </w:p>
        </w:tc>
      </w:tr>
      <w:tr w:rsidR="00D45A4C" w14:paraId="080F2479" w14:textId="77777777" w:rsidTr="00612DC4">
        <w:tc>
          <w:tcPr>
            <w:cnfStyle w:val="001000000000" w:firstRow="0" w:lastRow="0" w:firstColumn="1" w:lastColumn="0" w:oddVBand="0" w:evenVBand="0" w:oddHBand="0" w:evenHBand="0" w:firstRowFirstColumn="0" w:firstRowLastColumn="0" w:lastRowFirstColumn="0" w:lastRowLastColumn="0"/>
            <w:tcW w:w="3114" w:type="dxa"/>
          </w:tcPr>
          <w:p w14:paraId="69EEFF7D" w14:textId="77777777" w:rsidR="00D45A4C" w:rsidRPr="00467179" w:rsidRDefault="00D45A4C" w:rsidP="004B3C9A">
            <w:pPr>
              <w:jc w:val="both"/>
              <w:rPr>
                <w:sz w:val="18"/>
                <w:szCs w:val="18"/>
              </w:rPr>
            </w:pPr>
            <w:r w:rsidRPr="00467179">
              <w:rPr>
                <w:sz w:val="18"/>
                <w:szCs w:val="18"/>
              </w:rPr>
              <w:t>Sede dell’attività</w:t>
            </w:r>
          </w:p>
        </w:tc>
        <w:tc>
          <w:tcPr>
            <w:tcW w:w="6946" w:type="dxa"/>
            <w:gridSpan w:val="2"/>
          </w:tcPr>
          <w:p w14:paraId="10CC48BD" w14:textId="77777777" w:rsidR="00D45A4C" w:rsidRPr="00467179" w:rsidRDefault="00D45A4C" w:rsidP="004B3C9A">
            <w:pPr>
              <w:cnfStyle w:val="000000000000" w:firstRow="0" w:lastRow="0" w:firstColumn="0" w:lastColumn="0" w:oddVBand="0" w:evenVBand="0" w:oddHBand="0" w:evenHBand="0" w:firstRowFirstColumn="0" w:firstRowLastColumn="0" w:lastRowFirstColumn="0" w:lastRowLastColumn="0"/>
              <w:rPr>
                <w:sz w:val="18"/>
                <w:szCs w:val="18"/>
              </w:rPr>
            </w:pPr>
            <w:r w:rsidRPr="00467179">
              <w:rPr>
                <w:sz w:val="18"/>
                <w:szCs w:val="18"/>
              </w:rPr>
              <w:t xml:space="preserve">Centro Vaccinale/Ambulatorio </w:t>
            </w:r>
            <w:proofErr w:type="spellStart"/>
            <w:r w:rsidRPr="00467179">
              <w:rPr>
                <w:sz w:val="18"/>
                <w:szCs w:val="18"/>
              </w:rPr>
              <w:t>CdC</w:t>
            </w:r>
            <w:proofErr w:type="spellEnd"/>
          </w:p>
        </w:tc>
      </w:tr>
      <w:tr w:rsidR="00D45A4C" w14:paraId="5BE91020" w14:textId="77777777" w:rsidTr="00612DC4">
        <w:tc>
          <w:tcPr>
            <w:cnfStyle w:val="001000000000" w:firstRow="0" w:lastRow="0" w:firstColumn="1" w:lastColumn="0" w:oddVBand="0" w:evenVBand="0" w:oddHBand="0" w:evenHBand="0" w:firstRowFirstColumn="0" w:firstRowLastColumn="0" w:lastRowFirstColumn="0" w:lastRowLastColumn="0"/>
            <w:tcW w:w="3114" w:type="dxa"/>
          </w:tcPr>
          <w:p w14:paraId="47F6F712" w14:textId="77777777" w:rsidR="00D45A4C" w:rsidRPr="00467179" w:rsidRDefault="00D45A4C" w:rsidP="004B3C9A">
            <w:pPr>
              <w:jc w:val="both"/>
              <w:rPr>
                <w:sz w:val="18"/>
                <w:szCs w:val="18"/>
              </w:rPr>
            </w:pPr>
            <w:r w:rsidRPr="00467179">
              <w:rPr>
                <w:sz w:val="18"/>
                <w:szCs w:val="18"/>
              </w:rPr>
              <w:t>Agende ARVAX</w:t>
            </w:r>
          </w:p>
        </w:tc>
        <w:tc>
          <w:tcPr>
            <w:tcW w:w="6946" w:type="dxa"/>
            <w:gridSpan w:val="2"/>
          </w:tcPr>
          <w:p w14:paraId="68714175" w14:textId="283919A2" w:rsidR="00D45A4C" w:rsidRPr="00467179" w:rsidRDefault="00D45A4C" w:rsidP="00467179">
            <w:pPr>
              <w:cnfStyle w:val="000000000000" w:firstRow="0" w:lastRow="0" w:firstColumn="0" w:lastColumn="0" w:oddVBand="0" w:evenVBand="0" w:oddHBand="0" w:evenHBand="0" w:firstRowFirstColumn="0" w:firstRowLastColumn="0" w:lastRowFirstColumn="0" w:lastRowLastColumn="0"/>
              <w:rPr>
                <w:sz w:val="18"/>
                <w:szCs w:val="18"/>
              </w:rPr>
            </w:pPr>
            <w:r w:rsidRPr="00467179">
              <w:rPr>
                <w:sz w:val="18"/>
                <w:szCs w:val="18"/>
              </w:rPr>
              <w:t xml:space="preserve">ASST/MMG    </w:t>
            </w:r>
          </w:p>
        </w:tc>
      </w:tr>
      <w:tr w:rsidR="00D45A4C" w14:paraId="218525BE" w14:textId="77777777" w:rsidTr="00612DC4">
        <w:tc>
          <w:tcPr>
            <w:cnfStyle w:val="001000000000" w:firstRow="0" w:lastRow="0" w:firstColumn="1" w:lastColumn="0" w:oddVBand="0" w:evenVBand="0" w:oddHBand="0" w:evenHBand="0" w:firstRowFirstColumn="0" w:firstRowLastColumn="0" w:lastRowFirstColumn="0" w:lastRowLastColumn="0"/>
            <w:tcW w:w="4390" w:type="dxa"/>
            <w:gridSpan w:val="2"/>
          </w:tcPr>
          <w:p w14:paraId="171C87AD" w14:textId="77777777" w:rsidR="00D45A4C" w:rsidRPr="00467179" w:rsidRDefault="00D45A4C" w:rsidP="004B3C9A">
            <w:pPr>
              <w:jc w:val="both"/>
              <w:rPr>
                <w:sz w:val="18"/>
                <w:szCs w:val="18"/>
              </w:rPr>
            </w:pPr>
            <w:r w:rsidRPr="00467179">
              <w:rPr>
                <w:sz w:val="18"/>
                <w:szCs w:val="18"/>
              </w:rPr>
              <w:t>Gestione vaccini - Magazzino lotti e consegne</w:t>
            </w:r>
          </w:p>
        </w:tc>
        <w:tc>
          <w:tcPr>
            <w:tcW w:w="5670" w:type="dxa"/>
          </w:tcPr>
          <w:p w14:paraId="3C8DA87A" w14:textId="77777777" w:rsidR="00D45A4C" w:rsidRPr="00467179" w:rsidRDefault="00D45A4C" w:rsidP="004B3C9A">
            <w:pPr>
              <w:cnfStyle w:val="000000000000" w:firstRow="0" w:lastRow="0" w:firstColumn="0" w:lastColumn="0" w:oddVBand="0" w:evenVBand="0" w:oddHBand="0" w:evenHBand="0" w:firstRowFirstColumn="0" w:firstRowLastColumn="0" w:lastRowFirstColumn="0" w:lastRowLastColumn="0"/>
              <w:rPr>
                <w:sz w:val="18"/>
                <w:szCs w:val="18"/>
              </w:rPr>
            </w:pPr>
            <w:r w:rsidRPr="00467179">
              <w:rPr>
                <w:sz w:val="18"/>
                <w:szCs w:val="18"/>
              </w:rPr>
              <w:t xml:space="preserve">ASST </w:t>
            </w:r>
          </w:p>
        </w:tc>
      </w:tr>
      <w:tr w:rsidR="00D45A4C" w14:paraId="6FEB9A6F" w14:textId="77777777" w:rsidTr="00612DC4">
        <w:tc>
          <w:tcPr>
            <w:cnfStyle w:val="001000000000" w:firstRow="0" w:lastRow="0" w:firstColumn="1" w:lastColumn="0" w:oddVBand="0" w:evenVBand="0" w:oddHBand="0" w:evenHBand="0" w:firstRowFirstColumn="0" w:firstRowLastColumn="0" w:lastRowFirstColumn="0" w:lastRowLastColumn="0"/>
            <w:tcW w:w="4390" w:type="dxa"/>
            <w:gridSpan w:val="2"/>
          </w:tcPr>
          <w:p w14:paraId="0C05A033" w14:textId="3EAE0224" w:rsidR="00D45A4C" w:rsidRPr="00467179" w:rsidRDefault="00D45A4C" w:rsidP="004B3C9A">
            <w:pPr>
              <w:shd w:val="clear" w:color="auto" w:fill="FFFFFF"/>
              <w:tabs>
                <w:tab w:val="left" w:pos="0"/>
              </w:tabs>
              <w:ind w:right="-1"/>
              <w:contextualSpacing/>
              <w:rPr>
                <w:sz w:val="18"/>
                <w:szCs w:val="18"/>
              </w:rPr>
            </w:pPr>
            <w:r w:rsidRPr="00467179">
              <w:rPr>
                <w:sz w:val="18"/>
                <w:szCs w:val="18"/>
              </w:rPr>
              <w:t>Gestione vaccini</w:t>
            </w:r>
            <w:r w:rsidRPr="00467179">
              <w:rPr>
                <w:rFonts w:cs="Calibri"/>
                <w:sz w:val="18"/>
                <w:szCs w:val="18"/>
              </w:rPr>
              <w:t xml:space="preserve"> </w:t>
            </w:r>
            <w:r w:rsidR="0065333C">
              <w:rPr>
                <w:rFonts w:cs="Calibri"/>
                <w:sz w:val="18"/>
                <w:szCs w:val="18"/>
              </w:rPr>
              <w:t>–</w:t>
            </w:r>
            <w:r w:rsidRPr="00467179">
              <w:rPr>
                <w:rFonts w:cs="Calibri"/>
                <w:sz w:val="18"/>
                <w:szCs w:val="18"/>
              </w:rPr>
              <w:t xml:space="preserve"> Stoccaggio</w:t>
            </w:r>
          </w:p>
        </w:tc>
        <w:tc>
          <w:tcPr>
            <w:tcW w:w="5670" w:type="dxa"/>
          </w:tcPr>
          <w:p w14:paraId="4EDF8484" w14:textId="77777777" w:rsidR="00D45A4C" w:rsidRPr="00467179" w:rsidRDefault="00D45A4C" w:rsidP="004B3C9A">
            <w:pPr>
              <w:jc w:val="both"/>
              <w:cnfStyle w:val="000000000000" w:firstRow="0" w:lastRow="0" w:firstColumn="0" w:lastColumn="0" w:oddVBand="0" w:evenVBand="0" w:oddHBand="0" w:evenHBand="0" w:firstRowFirstColumn="0" w:firstRowLastColumn="0" w:lastRowFirstColumn="0" w:lastRowLastColumn="0"/>
              <w:rPr>
                <w:sz w:val="18"/>
                <w:szCs w:val="18"/>
              </w:rPr>
            </w:pPr>
            <w:r w:rsidRPr="00467179">
              <w:rPr>
                <w:sz w:val="18"/>
                <w:szCs w:val="18"/>
              </w:rPr>
              <w:t>ASST</w:t>
            </w:r>
          </w:p>
        </w:tc>
      </w:tr>
      <w:tr w:rsidR="00D45A4C" w14:paraId="599A2D23" w14:textId="77777777" w:rsidTr="00612DC4">
        <w:tc>
          <w:tcPr>
            <w:cnfStyle w:val="001000000000" w:firstRow="0" w:lastRow="0" w:firstColumn="1" w:lastColumn="0" w:oddVBand="0" w:evenVBand="0" w:oddHBand="0" w:evenHBand="0" w:firstRowFirstColumn="0" w:firstRowLastColumn="0" w:lastRowFirstColumn="0" w:lastRowLastColumn="0"/>
            <w:tcW w:w="3114" w:type="dxa"/>
          </w:tcPr>
          <w:p w14:paraId="3C909666" w14:textId="77777777" w:rsidR="00D45A4C" w:rsidRPr="00467179" w:rsidRDefault="00D45A4C" w:rsidP="004B3C9A">
            <w:pPr>
              <w:jc w:val="both"/>
              <w:rPr>
                <w:sz w:val="18"/>
                <w:szCs w:val="18"/>
              </w:rPr>
            </w:pPr>
            <w:r w:rsidRPr="00467179">
              <w:rPr>
                <w:sz w:val="18"/>
                <w:szCs w:val="18"/>
              </w:rPr>
              <w:t>Consenso informato /Anamnesi</w:t>
            </w:r>
          </w:p>
        </w:tc>
        <w:tc>
          <w:tcPr>
            <w:tcW w:w="6946" w:type="dxa"/>
            <w:gridSpan w:val="2"/>
          </w:tcPr>
          <w:p w14:paraId="11E6AD7C" w14:textId="77777777" w:rsidR="00D45A4C" w:rsidRPr="00467179" w:rsidRDefault="00D45A4C" w:rsidP="004B3C9A">
            <w:pPr>
              <w:jc w:val="both"/>
              <w:cnfStyle w:val="000000000000" w:firstRow="0" w:lastRow="0" w:firstColumn="0" w:lastColumn="0" w:oddVBand="0" w:evenVBand="0" w:oddHBand="0" w:evenHBand="0" w:firstRowFirstColumn="0" w:firstRowLastColumn="0" w:lastRowFirstColumn="0" w:lastRowLastColumn="0"/>
              <w:rPr>
                <w:sz w:val="18"/>
                <w:szCs w:val="18"/>
              </w:rPr>
            </w:pPr>
            <w:r w:rsidRPr="00467179">
              <w:rPr>
                <w:sz w:val="18"/>
                <w:szCs w:val="18"/>
              </w:rPr>
              <w:t>MMG</w:t>
            </w:r>
          </w:p>
        </w:tc>
      </w:tr>
      <w:tr w:rsidR="00D45A4C" w14:paraId="690722A5" w14:textId="77777777" w:rsidTr="00612DC4">
        <w:tc>
          <w:tcPr>
            <w:cnfStyle w:val="001000000000" w:firstRow="0" w:lastRow="0" w:firstColumn="1" w:lastColumn="0" w:oddVBand="0" w:evenVBand="0" w:oddHBand="0" w:evenHBand="0" w:firstRowFirstColumn="0" w:firstRowLastColumn="0" w:lastRowFirstColumn="0" w:lastRowLastColumn="0"/>
            <w:tcW w:w="3114" w:type="dxa"/>
          </w:tcPr>
          <w:p w14:paraId="0AC26F4F" w14:textId="77777777" w:rsidR="00D45A4C" w:rsidRPr="00467179" w:rsidRDefault="00D45A4C" w:rsidP="004B3C9A">
            <w:pPr>
              <w:jc w:val="both"/>
              <w:rPr>
                <w:sz w:val="18"/>
                <w:szCs w:val="18"/>
              </w:rPr>
            </w:pPr>
            <w:r w:rsidRPr="00467179">
              <w:rPr>
                <w:sz w:val="18"/>
                <w:szCs w:val="18"/>
              </w:rPr>
              <w:t>Svolgimento seduta vaccinale</w:t>
            </w:r>
          </w:p>
        </w:tc>
        <w:tc>
          <w:tcPr>
            <w:tcW w:w="6946" w:type="dxa"/>
            <w:gridSpan w:val="2"/>
          </w:tcPr>
          <w:p w14:paraId="6034EA23" w14:textId="77777777" w:rsidR="00D45A4C" w:rsidRPr="00467179" w:rsidRDefault="00D45A4C" w:rsidP="004B3C9A">
            <w:pPr>
              <w:jc w:val="both"/>
              <w:cnfStyle w:val="000000000000" w:firstRow="0" w:lastRow="0" w:firstColumn="0" w:lastColumn="0" w:oddVBand="0" w:evenVBand="0" w:oddHBand="0" w:evenHBand="0" w:firstRowFirstColumn="0" w:firstRowLastColumn="0" w:lastRowFirstColumn="0" w:lastRowLastColumn="0"/>
              <w:rPr>
                <w:sz w:val="18"/>
                <w:szCs w:val="18"/>
              </w:rPr>
            </w:pPr>
            <w:r w:rsidRPr="00467179">
              <w:rPr>
                <w:sz w:val="18"/>
                <w:szCs w:val="18"/>
              </w:rPr>
              <w:t>MMG/Personale infermieristico di ASST</w:t>
            </w:r>
          </w:p>
        </w:tc>
      </w:tr>
      <w:tr w:rsidR="00D45A4C" w14:paraId="5F4B8645" w14:textId="77777777" w:rsidTr="00612DC4">
        <w:tc>
          <w:tcPr>
            <w:cnfStyle w:val="001000000000" w:firstRow="0" w:lastRow="0" w:firstColumn="1" w:lastColumn="0" w:oddVBand="0" w:evenVBand="0" w:oddHBand="0" w:evenHBand="0" w:firstRowFirstColumn="0" w:firstRowLastColumn="0" w:lastRowFirstColumn="0" w:lastRowLastColumn="0"/>
            <w:tcW w:w="3114" w:type="dxa"/>
          </w:tcPr>
          <w:p w14:paraId="51C8FD4A" w14:textId="77777777" w:rsidR="00D45A4C" w:rsidRPr="00467179" w:rsidRDefault="00D45A4C" w:rsidP="004B3C9A">
            <w:pPr>
              <w:jc w:val="both"/>
              <w:rPr>
                <w:sz w:val="18"/>
                <w:szCs w:val="18"/>
              </w:rPr>
            </w:pPr>
            <w:r w:rsidRPr="00467179">
              <w:rPr>
                <w:sz w:val="18"/>
                <w:szCs w:val="18"/>
              </w:rPr>
              <w:t>Registrazione in portale ARVAX</w:t>
            </w:r>
          </w:p>
        </w:tc>
        <w:tc>
          <w:tcPr>
            <w:tcW w:w="6946" w:type="dxa"/>
            <w:gridSpan w:val="2"/>
          </w:tcPr>
          <w:p w14:paraId="26A9E88F" w14:textId="77777777" w:rsidR="00D45A4C" w:rsidRPr="00467179" w:rsidRDefault="00D45A4C" w:rsidP="004B3C9A">
            <w:pPr>
              <w:jc w:val="both"/>
              <w:cnfStyle w:val="000000000000" w:firstRow="0" w:lastRow="0" w:firstColumn="0" w:lastColumn="0" w:oddVBand="0" w:evenVBand="0" w:oddHBand="0" w:evenHBand="0" w:firstRowFirstColumn="0" w:firstRowLastColumn="0" w:lastRowFirstColumn="0" w:lastRowLastColumn="0"/>
              <w:rPr>
                <w:sz w:val="18"/>
                <w:szCs w:val="18"/>
              </w:rPr>
            </w:pPr>
            <w:r w:rsidRPr="00467179">
              <w:rPr>
                <w:sz w:val="18"/>
                <w:szCs w:val="18"/>
              </w:rPr>
              <w:t>MMG/Personale ASST, secondo modello organizzativo del CV</w:t>
            </w:r>
          </w:p>
        </w:tc>
      </w:tr>
    </w:tbl>
    <w:p w14:paraId="6F6AFA7A" w14:textId="77777777" w:rsidR="00D45A4C" w:rsidRPr="00054E67" w:rsidRDefault="00D45A4C" w:rsidP="00D45A4C">
      <w:pPr>
        <w:pStyle w:val="Paragrafoelenco"/>
        <w:spacing w:after="0" w:line="240" w:lineRule="auto"/>
        <w:jc w:val="both"/>
        <w:rPr>
          <w:sz w:val="16"/>
          <w:szCs w:val="16"/>
        </w:rPr>
      </w:pPr>
    </w:p>
    <w:p w14:paraId="76180C5C" w14:textId="2A3745BD" w:rsidR="00D45A4C" w:rsidRDefault="00D45A4C" w:rsidP="00D45A4C">
      <w:pPr>
        <w:spacing w:after="0" w:line="240" w:lineRule="auto"/>
        <w:ind w:left="-426"/>
        <w:jc w:val="both"/>
      </w:pPr>
      <w:r>
        <w:t xml:space="preserve">La retribuzione per l’attività </w:t>
      </w:r>
      <w:r w:rsidRPr="00E47FE4">
        <w:t xml:space="preserve">svolta dal MMG </w:t>
      </w:r>
      <w:r>
        <w:t xml:space="preserve">e dal </w:t>
      </w:r>
      <w:r w:rsidRPr="00042260">
        <w:t xml:space="preserve">personale infermieristico/amministrativo </w:t>
      </w:r>
      <w:r>
        <w:t xml:space="preserve">di studio è </w:t>
      </w:r>
      <w:r w:rsidRPr="00E47FE4">
        <w:t>riconosciuta co</w:t>
      </w:r>
      <w:r>
        <w:t>me segue</w:t>
      </w:r>
      <w:r w:rsidR="0065333C">
        <w:t>,</w:t>
      </w:r>
      <w:r w:rsidR="0060201F">
        <w:t xml:space="preserve"> nel caso di </w:t>
      </w:r>
      <w:r w:rsidR="0060201F" w:rsidRPr="0060201F">
        <w:rPr>
          <w:b/>
        </w:rPr>
        <w:t>attività</w:t>
      </w:r>
      <w:r w:rsidR="0077570B">
        <w:rPr>
          <w:b/>
        </w:rPr>
        <w:t xml:space="preserve"> nell’ambito di campagne vaccinali:</w:t>
      </w:r>
      <w:r w:rsidR="0060201F" w:rsidRPr="0060201F">
        <w:rPr>
          <w:b/>
        </w:rPr>
        <w:t xml:space="preserve"> </w:t>
      </w:r>
    </w:p>
    <w:p w14:paraId="43C05AFB" w14:textId="77777777" w:rsidR="0060201F" w:rsidRDefault="0060201F" w:rsidP="00D45A4C">
      <w:pPr>
        <w:spacing w:after="0" w:line="240" w:lineRule="auto"/>
        <w:ind w:left="-426"/>
        <w:jc w:val="both"/>
      </w:pPr>
    </w:p>
    <w:p w14:paraId="5898A3A9" w14:textId="77777777" w:rsidR="0060201F" w:rsidRDefault="0060201F" w:rsidP="007D04B4">
      <w:pPr>
        <w:pStyle w:val="Paragrafoelenco"/>
        <w:numPr>
          <w:ilvl w:val="0"/>
          <w:numId w:val="8"/>
        </w:numPr>
        <w:spacing w:after="0" w:line="240" w:lineRule="auto"/>
        <w:jc w:val="both"/>
      </w:pPr>
      <w:r>
        <w:t>C</w:t>
      </w:r>
      <w:r w:rsidRPr="00E47FE4">
        <w:t xml:space="preserve">ompenso </w:t>
      </w:r>
      <w:r>
        <w:t>per singolo inoculo:</w:t>
      </w:r>
      <w:r w:rsidRPr="00E47FE4">
        <w:t xml:space="preserve"> € 6</w:t>
      </w:r>
      <w:r>
        <w:t>,16</w:t>
      </w:r>
    </w:p>
    <w:p w14:paraId="72CB8247" w14:textId="77777777" w:rsidR="0060201F" w:rsidRPr="00467179" w:rsidRDefault="0060201F" w:rsidP="007D04B4">
      <w:pPr>
        <w:pStyle w:val="Paragrafoelenco"/>
        <w:numPr>
          <w:ilvl w:val="0"/>
          <w:numId w:val="8"/>
        </w:numPr>
        <w:spacing w:after="0" w:line="240" w:lineRule="auto"/>
        <w:jc w:val="both"/>
      </w:pPr>
      <w:r>
        <w:t xml:space="preserve">Compenso aggiuntivo per vaccinazione al domicilio: </w:t>
      </w:r>
      <w:r w:rsidRPr="00467179">
        <w:rPr>
          <w:rFonts w:eastAsia="Times New Roman" w:cstheme="minorHAnsi"/>
          <w:lang w:eastAsia="it-IT"/>
        </w:rPr>
        <w:t>€ 18,90</w:t>
      </w:r>
    </w:p>
    <w:p w14:paraId="0451CF9D" w14:textId="77777777" w:rsidR="0060201F" w:rsidRPr="00EC1FF9" w:rsidRDefault="0060201F" w:rsidP="007D04B4">
      <w:pPr>
        <w:pStyle w:val="Paragrafoelenco"/>
        <w:numPr>
          <w:ilvl w:val="0"/>
          <w:numId w:val="8"/>
        </w:numPr>
        <w:spacing w:after="0" w:line="240" w:lineRule="auto"/>
        <w:jc w:val="both"/>
      </w:pPr>
      <w:r>
        <w:t>Riconoscimento per raggiungimento obiettivi di progetto</w:t>
      </w:r>
      <w:r w:rsidRPr="00EC1FF9">
        <w:t xml:space="preserve"> </w:t>
      </w:r>
    </w:p>
    <w:p w14:paraId="456F39A8" w14:textId="77777777" w:rsidR="0060201F" w:rsidRDefault="0060201F" w:rsidP="00D45A4C">
      <w:pPr>
        <w:spacing w:after="0" w:line="240" w:lineRule="auto"/>
        <w:ind w:left="-426"/>
        <w:jc w:val="both"/>
      </w:pPr>
    </w:p>
    <w:p w14:paraId="7DFC233D" w14:textId="5741EA66" w:rsidR="0060201F" w:rsidRDefault="0060201F" w:rsidP="0060201F">
      <w:pPr>
        <w:spacing w:after="0" w:line="240" w:lineRule="auto"/>
        <w:ind w:left="-426"/>
        <w:jc w:val="both"/>
      </w:pPr>
      <w:r>
        <w:t xml:space="preserve">La retribuzione per l’attività </w:t>
      </w:r>
      <w:r w:rsidRPr="00E47FE4">
        <w:t xml:space="preserve">svolta dal MMG </w:t>
      </w:r>
      <w:r>
        <w:t xml:space="preserve">e dal </w:t>
      </w:r>
      <w:r w:rsidRPr="00042260">
        <w:t xml:space="preserve">personale infermieristico/amministrativo </w:t>
      </w:r>
      <w:r>
        <w:t xml:space="preserve">di studio è </w:t>
      </w:r>
      <w:r w:rsidRPr="00E47FE4">
        <w:t>riconosciuta co</w:t>
      </w:r>
      <w:r>
        <w:t xml:space="preserve">me segue nel caso di </w:t>
      </w:r>
      <w:r w:rsidRPr="0060201F">
        <w:rPr>
          <w:b/>
        </w:rPr>
        <w:t xml:space="preserve">attività vaccinale </w:t>
      </w:r>
      <w:r w:rsidR="0077570B">
        <w:rPr>
          <w:b/>
        </w:rPr>
        <w:t>destagionalizzata</w:t>
      </w:r>
      <w:r>
        <w:t>:</w:t>
      </w:r>
    </w:p>
    <w:p w14:paraId="4CE0DD89" w14:textId="77777777" w:rsidR="0060201F" w:rsidRDefault="0060201F" w:rsidP="0060201F">
      <w:pPr>
        <w:spacing w:after="0" w:line="240" w:lineRule="auto"/>
        <w:ind w:left="-426"/>
        <w:jc w:val="both"/>
      </w:pPr>
    </w:p>
    <w:p w14:paraId="32F7BE0C" w14:textId="0D2EED74" w:rsidR="00612DC4" w:rsidRDefault="0060201F" w:rsidP="007D04B4">
      <w:pPr>
        <w:pStyle w:val="Paragrafoelenco"/>
        <w:numPr>
          <w:ilvl w:val="0"/>
          <w:numId w:val="8"/>
        </w:numPr>
        <w:spacing w:after="0" w:line="240" w:lineRule="auto"/>
        <w:jc w:val="both"/>
      </w:pPr>
      <w:r>
        <w:t>C</w:t>
      </w:r>
      <w:r w:rsidRPr="00E47FE4">
        <w:t xml:space="preserve">ompenso </w:t>
      </w:r>
      <w:r w:rsidR="00612DC4">
        <w:t xml:space="preserve">per attività libero professionale </w:t>
      </w:r>
      <w:r w:rsidR="00612DC4" w:rsidRPr="00612DC4">
        <w:rPr>
          <w:u w:val="single"/>
        </w:rPr>
        <w:t>su base oraria</w:t>
      </w:r>
      <w:r w:rsidR="00612DC4">
        <w:t xml:space="preserve"> (*): </w:t>
      </w:r>
      <w:r w:rsidR="00612DC4" w:rsidRPr="00E47FE4">
        <w:t>€</w:t>
      </w:r>
      <w:r w:rsidR="00612DC4">
        <w:t xml:space="preserve"> 80,00/ora</w:t>
      </w:r>
    </w:p>
    <w:p w14:paraId="2DB170B9" w14:textId="654297AB" w:rsidR="0060201F" w:rsidRPr="00467179" w:rsidRDefault="0060201F" w:rsidP="007D04B4">
      <w:pPr>
        <w:pStyle w:val="Paragrafoelenco"/>
        <w:numPr>
          <w:ilvl w:val="0"/>
          <w:numId w:val="8"/>
        </w:numPr>
        <w:spacing w:after="0" w:line="240" w:lineRule="auto"/>
        <w:jc w:val="both"/>
      </w:pPr>
      <w:r>
        <w:t xml:space="preserve">Compenso aggiuntivo per vaccinazione al domicilio: </w:t>
      </w:r>
      <w:r w:rsidRPr="00612DC4">
        <w:rPr>
          <w:rFonts w:eastAsia="Times New Roman" w:cstheme="minorHAnsi"/>
          <w:lang w:eastAsia="it-IT"/>
        </w:rPr>
        <w:t>€ 18,90</w:t>
      </w:r>
    </w:p>
    <w:p w14:paraId="45ECEFED" w14:textId="77777777" w:rsidR="00612DC4" w:rsidRDefault="0060201F" w:rsidP="007D04B4">
      <w:pPr>
        <w:pStyle w:val="Paragrafoelenco"/>
        <w:numPr>
          <w:ilvl w:val="0"/>
          <w:numId w:val="8"/>
        </w:numPr>
        <w:spacing w:after="0" w:line="240" w:lineRule="auto"/>
        <w:jc w:val="both"/>
      </w:pPr>
      <w:r>
        <w:t>Riconoscimento per raggiungimento obiettivi di progetto</w:t>
      </w:r>
      <w:r w:rsidRPr="00EC1FF9">
        <w:t xml:space="preserve"> </w:t>
      </w:r>
    </w:p>
    <w:p w14:paraId="74B87CF0" w14:textId="48B185D3" w:rsidR="000041FA" w:rsidRPr="00612DC4" w:rsidRDefault="00612DC4" w:rsidP="00612DC4">
      <w:pPr>
        <w:spacing w:after="0" w:line="240" w:lineRule="auto"/>
        <w:ind w:left="360"/>
        <w:jc w:val="both"/>
        <w:rPr>
          <w:rStyle w:val="normaltextrun"/>
          <w:i/>
        </w:rPr>
      </w:pPr>
      <w:r>
        <w:rPr>
          <w:rFonts w:cstheme="minorHAnsi"/>
          <w:bCs/>
          <w:color w:val="000000" w:themeColor="text1"/>
        </w:rPr>
        <w:t xml:space="preserve">(*) </w:t>
      </w:r>
      <w:r w:rsidR="000041FA" w:rsidRPr="00612DC4">
        <w:rPr>
          <w:rFonts w:cstheme="minorHAnsi"/>
          <w:bCs/>
          <w:i/>
          <w:color w:val="000000" w:themeColor="text1"/>
        </w:rPr>
        <w:t>Il medico con attività a ciclo di scelta non può svolgere in libera professione attività già previste dal presente Accordo e dagli accordi decentrati in favore dei propri assistiti. Fanno eccezione, a titolo esemplificativo, alcune prestazioni</w:t>
      </w:r>
      <w:r>
        <w:rPr>
          <w:rFonts w:cstheme="minorHAnsi"/>
          <w:bCs/>
          <w:i/>
          <w:color w:val="000000" w:themeColor="text1"/>
        </w:rPr>
        <w:t xml:space="preserve"> tra cui … </w:t>
      </w:r>
      <w:r w:rsidR="000041FA" w:rsidRPr="00612DC4">
        <w:rPr>
          <w:rFonts w:cstheme="minorHAnsi"/>
          <w:bCs/>
          <w:i/>
          <w:color w:val="000000" w:themeColor="text1"/>
          <w:u w:val="single"/>
        </w:rPr>
        <w:t>specifiche attività definite dall’Azienda anche con soggetti terzi, in forma organizzata e continuativa, al di fuori degli orari di attività convenziona</w:t>
      </w:r>
      <w:r w:rsidR="000041FA" w:rsidRPr="00612DC4">
        <w:rPr>
          <w:rFonts w:cstheme="minorHAnsi"/>
          <w:i/>
          <w:u w:val="single"/>
        </w:rPr>
        <w:t>le, nell’ambito degli Accordi Attuativi Aziendali</w:t>
      </w:r>
      <w:r w:rsidR="000041FA" w:rsidRPr="00612DC4">
        <w:rPr>
          <w:rFonts w:cstheme="minorHAnsi"/>
          <w:i/>
        </w:rPr>
        <w:t>.</w:t>
      </w:r>
    </w:p>
    <w:p w14:paraId="4068AEA6" w14:textId="77777777" w:rsidR="006C2B6E" w:rsidRPr="00612DC4" w:rsidRDefault="006C2B6E" w:rsidP="00612DC4">
      <w:pPr>
        <w:pStyle w:val="paragraph"/>
        <w:spacing w:beforeAutospacing="0" w:after="0" w:afterAutospacing="0"/>
        <w:jc w:val="both"/>
        <w:textAlignment w:val="baseline"/>
        <w:rPr>
          <w:rStyle w:val="normaltextrun"/>
          <w:rFonts w:asciiTheme="minorHAnsi" w:hAnsiTheme="minorHAnsi" w:cstheme="minorHAnsi"/>
          <w:i/>
          <w:color w:val="000000" w:themeColor="text1"/>
          <w:sz w:val="22"/>
          <w:szCs w:val="22"/>
        </w:rPr>
      </w:pPr>
    </w:p>
    <w:p w14:paraId="0B00F877" w14:textId="77777777" w:rsidR="006C2B6E" w:rsidRPr="00EF1CEF" w:rsidRDefault="006C2B6E" w:rsidP="00612DC4">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3F489EC2" w14:textId="77777777" w:rsidR="006C2B6E" w:rsidRPr="00EF1CEF" w:rsidRDefault="006C2B6E" w:rsidP="00612DC4">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5FFF54C9" w14:textId="77777777" w:rsidR="006C2B6E" w:rsidRPr="00EF1CEF" w:rsidRDefault="006C2B6E"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1649AD4" w14:textId="77777777" w:rsidR="006C2B6E" w:rsidRPr="00EF1CEF" w:rsidRDefault="006C2B6E"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B94A1DC" w14:textId="77777777" w:rsidR="006C2B6E" w:rsidRDefault="006C2B6E"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48368286"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E3A36AD"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4A508F8C"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F9FBBB7"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7DF10463"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224250EA"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526D9BA"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E7BA1AB"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7F5E295"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7F023036"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2008FC4"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3A980754"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755DF309"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30419216"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5E8E2C88"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F4F55BF"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719928EC"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BC3C9D7"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41230A5B"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7851294F"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5CAABD40"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D2B1C57"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9EAF226"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5586CA6"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C4D1C23"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F0FAF2E" w14:textId="77777777" w:rsidR="00C73C47" w:rsidRDefault="00C73C47"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37C027F7" w14:textId="77777777" w:rsidR="00C73C47" w:rsidRDefault="00C73C47"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53D198D"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1DCADFD"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73CEAE59" w14:textId="77777777" w:rsidR="00180415" w:rsidRDefault="0018041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5B037E5F" w14:textId="77777777" w:rsidR="00180415" w:rsidRDefault="0018041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3013EE09" w14:textId="77777777" w:rsidR="00180415" w:rsidRDefault="0018041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22DD5C09" w14:textId="77777777" w:rsidR="00B80FF3" w:rsidRDefault="00B80FF3"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212087CF" w14:textId="77777777" w:rsidR="00B80FF3" w:rsidRDefault="00B80FF3"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7806CF10" w14:textId="77777777" w:rsidR="00B80FF3" w:rsidRDefault="00B80FF3"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79F9BDA" w14:textId="77777777" w:rsidR="00180415" w:rsidRDefault="0018041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1198FB5" w14:textId="45566424" w:rsidR="00B25295" w:rsidRDefault="00B25295" w:rsidP="00B25295">
      <w:pPr>
        <w:spacing w:after="0" w:line="240" w:lineRule="auto"/>
        <w:ind w:hanging="426"/>
        <w:jc w:val="right"/>
        <w:rPr>
          <w:b/>
        </w:rPr>
      </w:pPr>
      <w:r w:rsidRPr="008C065F">
        <w:rPr>
          <w:b/>
        </w:rPr>
        <w:t xml:space="preserve">ALLEGATO </w:t>
      </w:r>
      <w:r>
        <w:rPr>
          <w:b/>
        </w:rPr>
        <w:t>2</w:t>
      </w:r>
    </w:p>
    <w:p w14:paraId="43C14174" w14:textId="1AC653E1" w:rsidR="00B25295" w:rsidRPr="00B25295" w:rsidRDefault="00B25295" w:rsidP="00B25295">
      <w:pPr>
        <w:pStyle w:val="paragraph"/>
        <w:spacing w:beforeAutospacing="0" w:after="0" w:afterAutospacing="0"/>
        <w:jc w:val="center"/>
        <w:textAlignment w:val="baseline"/>
        <w:rPr>
          <w:rFonts w:eastAsiaTheme="minorHAnsi" w:cstheme="minorBidi"/>
          <w:b/>
          <w:caps/>
          <w:lang w:eastAsia="en-US"/>
        </w:rPr>
      </w:pPr>
      <w:r w:rsidRPr="00B25295">
        <w:rPr>
          <w:rFonts w:asciiTheme="minorHAnsi" w:eastAsiaTheme="minorHAnsi" w:hAnsiTheme="minorHAnsi" w:cstheme="minorBidi"/>
          <w:b/>
          <w:caps/>
          <w:sz w:val="22"/>
          <w:szCs w:val="22"/>
          <w:lang w:eastAsia="en-US"/>
        </w:rPr>
        <w:t>Partecipazione dei Medici di Medicina Generale (MMG) all’attività di prevenzione e promozione della salute per la popolazione con patologie croniche della ASST</w:t>
      </w:r>
    </w:p>
    <w:p w14:paraId="67F8E531" w14:textId="77777777" w:rsidR="00B25295" w:rsidRDefault="00B25295" w:rsidP="00114FEA">
      <w:pPr>
        <w:pStyle w:val="paragraph"/>
        <w:spacing w:beforeAutospacing="0" w:after="0" w:afterAutospacing="0"/>
        <w:jc w:val="both"/>
        <w:textAlignment w:val="baseline"/>
        <w:rPr>
          <w:rFonts w:asciiTheme="minorHAnsi" w:eastAsiaTheme="minorHAnsi" w:hAnsiTheme="minorHAnsi" w:cstheme="minorHAnsi"/>
          <w:b/>
          <w:caps/>
          <w:sz w:val="22"/>
          <w:szCs w:val="22"/>
          <w:lang w:eastAsia="en-US"/>
        </w:rPr>
      </w:pPr>
    </w:p>
    <w:tbl>
      <w:tblPr>
        <w:tblStyle w:val="Tabellagriglia1chiara-colore6"/>
        <w:tblW w:w="0" w:type="auto"/>
        <w:jc w:val="center"/>
        <w:tblLook w:val="04A0" w:firstRow="1" w:lastRow="0" w:firstColumn="1" w:lastColumn="0" w:noHBand="0" w:noVBand="1"/>
      </w:tblPr>
      <w:tblGrid>
        <w:gridCol w:w="2293"/>
        <w:gridCol w:w="3717"/>
      </w:tblGrid>
      <w:tr w:rsidR="00B25295" w14:paraId="20FB62B0" w14:textId="77777777" w:rsidTr="00C50B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3" w:type="dxa"/>
          </w:tcPr>
          <w:p w14:paraId="4433D867" w14:textId="3BB4B176" w:rsidR="00B25295" w:rsidRPr="00B25295" w:rsidRDefault="00B25295" w:rsidP="00114FEA">
            <w:pPr>
              <w:pStyle w:val="paragraph"/>
              <w:spacing w:beforeAutospacing="0" w:after="0" w:afterAutospacing="0"/>
              <w:jc w:val="both"/>
              <w:textAlignment w:val="baseline"/>
              <w:rPr>
                <w:rFonts w:asciiTheme="minorHAnsi" w:eastAsiaTheme="minorHAnsi" w:hAnsiTheme="minorHAnsi" w:cstheme="minorBidi"/>
                <w:sz w:val="18"/>
                <w:szCs w:val="18"/>
                <w:lang w:eastAsia="en-US"/>
              </w:rPr>
            </w:pPr>
            <w:r w:rsidRPr="00B25295">
              <w:rPr>
                <w:rFonts w:asciiTheme="minorHAnsi" w:eastAsiaTheme="minorHAnsi" w:hAnsiTheme="minorHAnsi" w:cstheme="minorBidi"/>
                <w:sz w:val="18"/>
                <w:szCs w:val="18"/>
                <w:lang w:eastAsia="en-US"/>
              </w:rPr>
              <w:t>CODICE FISCALE ASSISTITO</w:t>
            </w:r>
          </w:p>
        </w:tc>
        <w:tc>
          <w:tcPr>
            <w:tcW w:w="3717" w:type="dxa"/>
          </w:tcPr>
          <w:p w14:paraId="1401B7F8" w14:textId="77777777" w:rsidR="00B25295" w:rsidRPr="00B25295" w:rsidRDefault="00B25295" w:rsidP="00114FEA">
            <w:pPr>
              <w:pStyle w:val="paragraph"/>
              <w:spacing w:beforeAutospacing="0" w:after="0" w:afterAutospacing="0"/>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eastAsia="en-US"/>
              </w:rPr>
            </w:pPr>
          </w:p>
        </w:tc>
      </w:tr>
      <w:tr w:rsidR="00CB2D73" w14:paraId="6DDC51D3" w14:textId="77777777" w:rsidTr="00CB2D73">
        <w:trPr>
          <w:jc w:val="center"/>
        </w:trPr>
        <w:tc>
          <w:tcPr>
            <w:cnfStyle w:val="001000000000" w:firstRow="0" w:lastRow="0" w:firstColumn="1" w:lastColumn="0" w:oddVBand="0" w:evenVBand="0" w:oddHBand="0" w:evenHBand="0" w:firstRowFirstColumn="0" w:firstRowLastColumn="0" w:lastRowFirstColumn="0" w:lastRowLastColumn="0"/>
            <w:tcW w:w="2293" w:type="dxa"/>
            <w:vMerge w:val="restart"/>
            <w:vAlign w:val="center"/>
          </w:tcPr>
          <w:p w14:paraId="6705B940" w14:textId="1E08BDBB" w:rsidR="00CB2D73" w:rsidRPr="00B25295" w:rsidRDefault="00CB2D73" w:rsidP="00CB2D73">
            <w:pPr>
              <w:pStyle w:val="paragraph"/>
              <w:spacing w:beforeAutospacing="0" w:after="0" w:afterAutospacing="0"/>
              <w:jc w:val="center"/>
              <w:textAlignment w:val="baseline"/>
              <w:rPr>
                <w:rFonts w:asciiTheme="minorHAnsi" w:eastAsiaTheme="minorHAnsi" w:hAnsiTheme="minorHAnsi" w:cstheme="minorBidi"/>
                <w:sz w:val="18"/>
                <w:szCs w:val="18"/>
                <w:lang w:eastAsia="en-US"/>
              </w:rPr>
            </w:pPr>
            <w:r w:rsidRPr="00B25295">
              <w:rPr>
                <w:rFonts w:asciiTheme="minorHAnsi" w:eastAsiaTheme="minorHAnsi" w:hAnsiTheme="minorHAnsi" w:cstheme="minorBidi"/>
                <w:sz w:val="18"/>
                <w:szCs w:val="18"/>
                <w:lang w:eastAsia="en-US"/>
              </w:rPr>
              <w:t>BMI</w:t>
            </w:r>
          </w:p>
        </w:tc>
        <w:tc>
          <w:tcPr>
            <w:tcW w:w="3717" w:type="dxa"/>
          </w:tcPr>
          <w:p w14:paraId="61A0B8BF" w14:textId="64A82DD8" w:rsidR="00CB2D73" w:rsidRPr="00B25295" w:rsidRDefault="00CB2D73" w:rsidP="00114FEA">
            <w:pPr>
              <w:pStyle w:val="paragraph"/>
              <w:spacing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eastAsia="en-US"/>
              </w:rPr>
            </w:pPr>
            <w:r w:rsidRPr="00B25295">
              <w:rPr>
                <w:rFonts w:asciiTheme="minorHAnsi" w:eastAsiaTheme="minorHAnsi" w:hAnsiTheme="minorHAnsi" w:cstheme="minorBidi"/>
                <w:sz w:val="18"/>
                <w:szCs w:val="18"/>
                <w:lang w:eastAsia="en-US"/>
              </w:rPr>
              <w:t>Peso</w:t>
            </w:r>
            <w:r>
              <w:rPr>
                <w:rFonts w:asciiTheme="minorHAnsi" w:eastAsiaTheme="minorHAnsi" w:hAnsiTheme="minorHAnsi" w:cstheme="minorBidi"/>
                <w:sz w:val="18"/>
                <w:szCs w:val="18"/>
                <w:lang w:eastAsia="en-US"/>
              </w:rPr>
              <w:t xml:space="preserve"> in Kg</w:t>
            </w:r>
          </w:p>
        </w:tc>
      </w:tr>
      <w:tr w:rsidR="00CB2D73" w14:paraId="60266318" w14:textId="77777777" w:rsidTr="00C50BAE">
        <w:trPr>
          <w:jc w:val="center"/>
        </w:trPr>
        <w:tc>
          <w:tcPr>
            <w:cnfStyle w:val="001000000000" w:firstRow="0" w:lastRow="0" w:firstColumn="1" w:lastColumn="0" w:oddVBand="0" w:evenVBand="0" w:oddHBand="0" w:evenHBand="0" w:firstRowFirstColumn="0" w:firstRowLastColumn="0" w:lastRowFirstColumn="0" w:lastRowLastColumn="0"/>
            <w:tcW w:w="2293" w:type="dxa"/>
            <w:vMerge/>
          </w:tcPr>
          <w:p w14:paraId="383BEEB5" w14:textId="77777777" w:rsidR="00CB2D73" w:rsidRPr="00B25295" w:rsidRDefault="00CB2D73" w:rsidP="00114FEA">
            <w:pPr>
              <w:pStyle w:val="paragraph"/>
              <w:spacing w:beforeAutospacing="0" w:after="0" w:afterAutospacing="0"/>
              <w:jc w:val="both"/>
              <w:textAlignment w:val="baseline"/>
              <w:rPr>
                <w:rFonts w:asciiTheme="minorHAnsi" w:eastAsiaTheme="minorHAnsi" w:hAnsiTheme="minorHAnsi" w:cstheme="minorBidi"/>
                <w:sz w:val="18"/>
                <w:szCs w:val="18"/>
                <w:lang w:eastAsia="en-US"/>
              </w:rPr>
            </w:pPr>
          </w:p>
        </w:tc>
        <w:tc>
          <w:tcPr>
            <w:tcW w:w="3717" w:type="dxa"/>
          </w:tcPr>
          <w:p w14:paraId="6E4174B0" w14:textId="7A923663" w:rsidR="00CB2D73" w:rsidRPr="00B25295" w:rsidRDefault="00CB2D73" w:rsidP="00114FEA">
            <w:pPr>
              <w:pStyle w:val="paragraph"/>
              <w:spacing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eastAsia="en-US"/>
              </w:rPr>
            </w:pPr>
            <w:r w:rsidRPr="00B25295">
              <w:rPr>
                <w:rFonts w:asciiTheme="minorHAnsi" w:eastAsiaTheme="minorHAnsi" w:hAnsiTheme="minorHAnsi" w:cstheme="minorBidi"/>
                <w:sz w:val="18"/>
                <w:szCs w:val="18"/>
                <w:lang w:eastAsia="en-US"/>
              </w:rPr>
              <w:t>Altezza in cm</w:t>
            </w:r>
          </w:p>
        </w:tc>
      </w:tr>
      <w:tr w:rsidR="00CB2D73" w14:paraId="15EC9AAB" w14:textId="77777777" w:rsidTr="00CB2D73">
        <w:trPr>
          <w:jc w:val="center"/>
        </w:trPr>
        <w:tc>
          <w:tcPr>
            <w:cnfStyle w:val="001000000000" w:firstRow="0" w:lastRow="0" w:firstColumn="1" w:lastColumn="0" w:oddVBand="0" w:evenVBand="0" w:oddHBand="0" w:evenHBand="0" w:firstRowFirstColumn="0" w:firstRowLastColumn="0" w:lastRowFirstColumn="0" w:lastRowLastColumn="0"/>
            <w:tcW w:w="2293" w:type="dxa"/>
            <w:vMerge w:val="restart"/>
            <w:vAlign w:val="center"/>
          </w:tcPr>
          <w:p w14:paraId="3BB483EF" w14:textId="35CB9196" w:rsidR="00CB2D73" w:rsidRPr="00B25295" w:rsidRDefault="00CB2D73" w:rsidP="00CB2D73">
            <w:pPr>
              <w:pStyle w:val="paragraph"/>
              <w:spacing w:beforeAutospacing="0" w:after="0" w:afterAutospacing="0"/>
              <w:jc w:val="center"/>
              <w:textAlignment w:val="baseline"/>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ABITUDINE AL FUMO</w:t>
            </w:r>
          </w:p>
        </w:tc>
        <w:tc>
          <w:tcPr>
            <w:tcW w:w="3717" w:type="dxa"/>
          </w:tcPr>
          <w:p w14:paraId="1736371A" w14:textId="5FC6AC40" w:rsidR="00CB2D73" w:rsidRPr="00B25295" w:rsidRDefault="00CB2D73" w:rsidP="00114FEA">
            <w:pPr>
              <w:pStyle w:val="paragraph"/>
              <w:spacing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Attualmente fuma sigarette SI NO</w:t>
            </w:r>
          </w:p>
        </w:tc>
      </w:tr>
      <w:tr w:rsidR="00CB2D73" w:rsidRPr="00B25295" w14:paraId="4A7CDF13" w14:textId="77777777" w:rsidTr="00C50BAE">
        <w:trPr>
          <w:jc w:val="center"/>
        </w:trPr>
        <w:tc>
          <w:tcPr>
            <w:cnfStyle w:val="001000000000" w:firstRow="0" w:lastRow="0" w:firstColumn="1" w:lastColumn="0" w:oddVBand="0" w:evenVBand="0" w:oddHBand="0" w:evenHBand="0" w:firstRowFirstColumn="0" w:firstRowLastColumn="0" w:lastRowFirstColumn="0" w:lastRowLastColumn="0"/>
            <w:tcW w:w="2293" w:type="dxa"/>
            <w:vMerge/>
          </w:tcPr>
          <w:p w14:paraId="68667C0D" w14:textId="77777777" w:rsidR="00CB2D73" w:rsidRPr="00B25295" w:rsidRDefault="00CB2D73" w:rsidP="004B3C9A">
            <w:pPr>
              <w:pStyle w:val="paragraph"/>
              <w:spacing w:beforeAutospacing="0" w:after="0" w:afterAutospacing="0"/>
              <w:jc w:val="both"/>
              <w:textAlignment w:val="baseline"/>
              <w:rPr>
                <w:rFonts w:asciiTheme="minorHAnsi" w:eastAsiaTheme="minorHAnsi" w:hAnsiTheme="minorHAnsi" w:cstheme="minorBidi"/>
                <w:sz w:val="18"/>
                <w:szCs w:val="18"/>
                <w:lang w:eastAsia="en-US"/>
              </w:rPr>
            </w:pPr>
          </w:p>
        </w:tc>
        <w:tc>
          <w:tcPr>
            <w:tcW w:w="3717" w:type="dxa"/>
          </w:tcPr>
          <w:p w14:paraId="64CBA43D" w14:textId="77777777" w:rsidR="00CB2D73" w:rsidRDefault="00CB2D73" w:rsidP="004B3C9A">
            <w:pPr>
              <w:pStyle w:val="paragraph"/>
              <w:spacing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Se SI: </w:t>
            </w:r>
          </w:p>
          <w:p w14:paraId="756526F1" w14:textId="77777777" w:rsidR="00CB2D73" w:rsidRDefault="00CB2D73" w:rsidP="007D04B4">
            <w:pPr>
              <w:pStyle w:val="paragraph"/>
              <w:numPr>
                <w:ilvl w:val="0"/>
                <w:numId w:val="10"/>
              </w:numPr>
              <w:spacing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eastAsia="en-US"/>
              </w:rPr>
            </w:pPr>
            <w:proofErr w:type="gramStart"/>
            <w:r>
              <w:rPr>
                <w:rFonts w:asciiTheme="minorHAnsi" w:eastAsiaTheme="minorHAnsi" w:hAnsiTheme="minorHAnsi" w:cstheme="minorBidi"/>
                <w:sz w:val="18"/>
                <w:szCs w:val="18"/>
                <w:lang w:eastAsia="en-US"/>
              </w:rPr>
              <w:t>saltuariamente</w:t>
            </w:r>
            <w:proofErr w:type="gramEnd"/>
            <w:r>
              <w:rPr>
                <w:rFonts w:asciiTheme="minorHAnsi" w:eastAsiaTheme="minorHAnsi" w:hAnsiTheme="minorHAnsi" w:cstheme="minorBidi"/>
                <w:sz w:val="18"/>
                <w:szCs w:val="18"/>
                <w:lang w:eastAsia="en-US"/>
              </w:rPr>
              <w:t xml:space="preserve"> (&lt; 10/settimana)</w:t>
            </w:r>
          </w:p>
          <w:p w14:paraId="4493DF8A" w14:textId="77777777" w:rsidR="00CB2D73" w:rsidRDefault="00CB2D73" w:rsidP="007D04B4">
            <w:pPr>
              <w:pStyle w:val="paragraph"/>
              <w:numPr>
                <w:ilvl w:val="0"/>
                <w:numId w:val="10"/>
              </w:numPr>
              <w:spacing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&lt;10/die</w:t>
            </w:r>
          </w:p>
          <w:p w14:paraId="7D0D2CDC" w14:textId="77777777" w:rsidR="00CB2D73" w:rsidRDefault="00CB2D73" w:rsidP="007D04B4">
            <w:pPr>
              <w:pStyle w:val="paragraph"/>
              <w:numPr>
                <w:ilvl w:val="0"/>
                <w:numId w:val="10"/>
              </w:numPr>
              <w:spacing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Tra 10 e 20/die</w:t>
            </w:r>
          </w:p>
          <w:p w14:paraId="3EB1EA78" w14:textId="08267B72" w:rsidR="00CB2D73" w:rsidRPr="00B25295" w:rsidRDefault="00CB2D73" w:rsidP="007D04B4">
            <w:pPr>
              <w:pStyle w:val="paragraph"/>
              <w:numPr>
                <w:ilvl w:val="0"/>
                <w:numId w:val="10"/>
              </w:numPr>
              <w:spacing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&gt;20/die</w:t>
            </w:r>
          </w:p>
        </w:tc>
      </w:tr>
      <w:tr w:rsidR="00CB2D73" w:rsidRPr="00B25295" w14:paraId="67D11D73" w14:textId="77777777" w:rsidTr="00C50BAE">
        <w:trPr>
          <w:jc w:val="center"/>
        </w:trPr>
        <w:tc>
          <w:tcPr>
            <w:cnfStyle w:val="001000000000" w:firstRow="0" w:lastRow="0" w:firstColumn="1" w:lastColumn="0" w:oddVBand="0" w:evenVBand="0" w:oddHBand="0" w:evenHBand="0" w:firstRowFirstColumn="0" w:firstRowLastColumn="0" w:lastRowFirstColumn="0" w:lastRowLastColumn="0"/>
            <w:tcW w:w="2293" w:type="dxa"/>
            <w:vMerge/>
          </w:tcPr>
          <w:p w14:paraId="3386C1CE" w14:textId="7D7EE50F" w:rsidR="00CB2D73" w:rsidRPr="00B25295" w:rsidRDefault="00CB2D73" w:rsidP="004B3C9A">
            <w:pPr>
              <w:pStyle w:val="paragraph"/>
              <w:spacing w:beforeAutospacing="0" w:after="0" w:afterAutospacing="0"/>
              <w:jc w:val="both"/>
              <w:textAlignment w:val="baseline"/>
              <w:rPr>
                <w:rFonts w:asciiTheme="minorHAnsi" w:eastAsiaTheme="minorHAnsi" w:hAnsiTheme="minorHAnsi" w:cstheme="minorBidi"/>
                <w:sz w:val="18"/>
                <w:szCs w:val="18"/>
                <w:lang w:eastAsia="en-US"/>
              </w:rPr>
            </w:pPr>
          </w:p>
        </w:tc>
        <w:tc>
          <w:tcPr>
            <w:tcW w:w="3717" w:type="dxa"/>
          </w:tcPr>
          <w:p w14:paraId="53C5D6DF" w14:textId="7DC86DF3" w:rsidR="00CB2D73" w:rsidRPr="00B25295" w:rsidRDefault="00CB2D73" w:rsidP="004B3C9A">
            <w:pPr>
              <w:pStyle w:val="paragraph"/>
              <w:spacing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Attualmente fuma sigarette elettroniche SI NO</w:t>
            </w:r>
          </w:p>
        </w:tc>
      </w:tr>
    </w:tbl>
    <w:p w14:paraId="195815BD" w14:textId="6F20EF4F" w:rsidR="0001593C" w:rsidRDefault="0001593C" w:rsidP="0001593C">
      <w:pPr>
        <w:spacing w:after="0" w:line="240" w:lineRule="auto"/>
        <w:ind w:left="-426"/>
        <w:jc w:val="both"/>
      </w:pPr>
      <w:r>
        <w:t xml:space="preserve">La retribuzione per l’attività </w:t>
      </w:r>
      <w:r w:rsidRPr="00E47FE4">
        <w:t xml:space="preserve">svolta dal MMG </w:t>
      </w:r>
      <w:r>
        <w:t xml:space="preserve">è </w:t>
      </w:r>
      <w:r w:rsidRPr="00E47FE4">
        <w:t xml:space="preserve">riconosciuta </w:t>
      </w:r>
      <w:r w:rsidR="00B80FF3">
        <w:t>in misura pari a Euro 1,90 per assistito</w:t>
      </w:r>
      <w:r w:rsidR="00B80FF3" w:rsidRPr="00B80FF3">
        <w:t xml:space="preserve"> </w:t>
      </w:r>
      <w:r w:rsidR="00B80FF3">
        <w:t>in ragione del raggiungimento obiettivi di progetto.</w:t>
      </w:r>
    </w:p>
    <w:p w14:paraId="3E451A8B" w14:textId="77777777" w:rsidR="00B80FF3" w:rsidRDefault="00B80FF3" w:rsidP="0001593C">
      <w:pPr>
        <w:spacing w:after="0" w:line="240" w:lineRule="auto"/>
        <w:ind w:left="-426"/>
        <w:jc w:val="both"/>
      </w:pPr>
    </w:p>
    <w:p w14:paraId="05C32926" w14:textId="70097E6F" w:rsidR="0001593C" w:rsidRDefault="0001593C" w:rsidP="00B80FF3">
      <w:pPr>
        <w:pStyle w:val="Paragrafoelenco"/>
        <w:spacing w:after="0" w:line="240" w:lineRule="auto"/>
        <w:jc w:val="both"/>
      </w:pPr>
    </w:p>
    <w:p w14:paraId="527D71C6" w14:textId="03256D71" w:rsidR="00B25295" w:rsidRPr="00B25295" w:rsidRDefault="00B25295" w:rsidP="00114FEA">
      <w:pPr>
        <w:pStyle w:val="paragraph"/>
        <w:spacing w:beforeAutospacing="0" w:after="0" w:afterAutospacing="0"/>
        <w:jc w:val="both"/>
        <w:textAlignment w:val="baseline"/>
        <w:rPr>
          <w:rFonts w:eastAsiaTheme="minorHAnsi" w:cstheme="minorBidi"/>
          <w:b/>
          <w:caps/>
          <w:lang w:eastAsia="en-US"/>
        </w:rPr>
      </w:pPr>
    </w:p>
    <w:p w14:paraId="3182A521" w14:textId="600209C8" w:rsidR="00B25295" w:rsidRPr="00B25295" w:rsidRDefault="00B25295" w:rsidP="00114FEA">
      <w:pPr>
        <w:pStyle w:val="paragraph"/>
        <w:spacing w:beforeAutospacing="0" w:after="0" w:afterAutospacing="0"/>
        <w:jc w:val="both"/>
        <w:textAlignment w:val="baseline"/>
        <w:rPr>
          <w:rFonts w:eastAsiaTheme="minorHAnsi" w:cstheme="minorBidi"/>
          <w:b/>
          <w:caps/>
          <w:lang w:eastAsia="en-US"/>
        </w:rPr>
      </w:pPr>
    </w:p>
    <w:p w14:paraId="7C05A18D"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44C1B656"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567CE02D"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FB0FD83"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3FA31EE"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E33B9E5"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716F3D30"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538B40B7"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203E8413"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95D8D58"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3504248A"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7AFA851E"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77D1B892"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43A2AFCD"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533F2190"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37F78634"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2DE43A28"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2797CC07"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57AE490"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569F2EBE"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33D12556"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799226CF"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76E7D9D8"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379D1D0B"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2170064A"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1AE0FCF"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98FC102" w14:textId="77777777" w:rsidR="005040E5" w:rsidRDefault="005040E5" w:rsidP="000C14F4">
      <w:pPr>
        <w:spacing w:after="0" w:line="240" w:lineRule="auto"/>
        <w:ind w:hanging="426"/>
        <w:jc w:val="right"/>
        <w:rPr>
          <w:b/>
        </w:rPr>
      </w:pPr>
    </w:p>
    <w:p w14:paraId="4AEC61D6" w14:textId="77777777" w:rsidR="005040E5" w:rsidRDefault="005040E5" w:rsidP="000C14F4">
      <w:pPr>
        <w:spacing w:after="0" w:line="240" w:lineRule="auto"/>
        <w:ind w:hanging="426"/>
        <w:jc w:val="right"/>
        <w:rPr>
          <w:b/>
        </w:rPr>
      </w:pPr>
    </w:p>
    <w:p w14:paraId="69722F19" w14:textId="77777777" w:rsidR="005040E5" w:rsidRDefault="005040E5" w:rsidP="000C14F4">
      <w:pPr>
        <w:spacing w:after="0" w:line="240" w:lineRule="auto"/>
        <w:ind w:hanging="426"/>
        <w:jc w:val="right"/>
        <w:rPr>
          <w:b/>
        </w:rPr>
      </w:pPr>
    </w:p>
    <w:p w14:paraId="5C85C28C" w14:textId="77777777" w:rsidR="005040E5" w:rsidRDefault="005040E5" w:rsidP="000C14F4">
      <w:pPr>
        <w:spacing w:after="0" w:line="240" w:lineRule="auto"/>
        <w:ind w:hanging="426"/>
        <w:jc w:val="right"/>
        <w:rPr>
          <w:b/>
        </w:rPr>
      </w:pPr>
    </w:p>
    <w:p w14:paraId="1285675A" w14:textId="77777777" w:rsidR="005040E5" w:rsidRDefault="005040E5" w:rsidP="000C14F4">
      <w:pPr>
        <w:spacing w:after="0" w:line="240" w:lineRule="auto"/>
        <w:ind w:hanging="426"/>
        <w:jc w:val="right"/>
        <w:rPr>
          <w:b/>
        </w:rPr>
      </w:pPr>
    </w:p>
    <w:p w14:paraId="22DAB027" w14:textId="77777777" w:rsidR="005040E5" w:rsidRDefault="005040E5" w:rsidP="000C14F4">
      <w:pPr>
        <w:spacing w:after="0" w:line="240" w:lineRule="auto"/>
        <w:ind w:hanging="426"/>
        <w:jc w:val="right"/>
        <w:rPr>
          <w:b/>
        </w:rPr>
      </w:pPr>
    </w:p>
    <w:p w14:paraId="3AA49472" w14:textId="77777777" w:rsidR="005040E5" w:rsidRDefault="005040E5" w:rsidP="000C14F4">
      <w:pPr>
        <w:spacing w:after="0" w:line="240" w:lineRule="auto"/>
        <w:ind w:hanging="426"/>
        <w:jc w:val="right"/>
        <w:rPr>
          <w:b/>
        </w:rPr>
      </w:pPr>
    </w:p>
    <w:p w14:paraId="56DFAFCE" w14:textId="77777777" w:rsidR="005040E5" w:rsidRDefault="005040E5" w:rsidP="000C14F4">
      <w:pPr>
        <w:spacing w:after="0" w:line="240" w:lineRule="auto"/>
        <w:ind w:hanging="426"/>
        <w:jc w:val="right"/>
        <w:rPr>
          <w:b/>
        </w:rPr>
      </w:pPr>
    </w:p>
    <w:p w14:paraId="5E685C3C" w14:textId="77777777" w:rsidR="005040E5" w:rsidRDefault="005040E5" w:rsidP="000C14F4">
      <w:pPr>
        <w:spacing w:after="0" w:line="240" w:lineRule="auto"/>
        <w:ind w:hanging="426"/>
        <w:jc w:val="right"/>
        <w:rPr>
          <w:b/>
        </w:rPr>
      </w:pPr>
    </w:p>
    <w:p w14:paraId="2BA48CD2" w14:textId="550F3DC6" w:rsidR="000C14F4" w:rsidRDefault="000C14F4" w:rsidP="000C14F4">
      <w:pPr>
        <w:spacing w:after="0" w:line="240" w:lineRule="auto"/>
        <w:ind w:hanging="426"/>
        <w:jc w:val="right"/>
        <w:rPr>
          <w:b/>
        </w:rPr>
      </w:pPr>
      <w:r w:rsidRPr="008C065F">
        <w:rPr>
          <w:b/>
        </w:rPr>
        <w:t xml:space="preserve">ALLEGATO </w:t>
      </w:r>
      <w:r>
        <w:rPr>
          <w:b/>
        </w:rPr>
        <w:t>3</w:t>
      </w:r>
    </w:p>
    <w:p w14:paraId="2CCBC347" w14:textId="015B3D1C" w:rsidR="00B25295" w:rsidRPr="000C14F4" w:rsidRDefault="000C14F4" w:rsidP="000C14F4">
      <w:pPr>
        <w:pStyle w:val="paragraph"/>
        <w:spacing w:beforeAutospacing="0" w:after="0" w:afterAutospacing="0"/>
        <w:jc w:val="center"/>
        <w:textAlignment w:val="baseline"/>
        <w:rPr>
          <w:rFonts w:eastAsiaTheme="minorHAnsi" w:cstheme="minorBidi"/>
          <w:b/>
          <w:caps/>
          <w:lang w:eastAsia="en-US"/>
        </w:rPr>
      </w:pPr>
      <w:r w:rsidRPr="000C14F4">
        <w:rPr>
          <w:rFonts w:asciiTheme="minorHAnsi" w:eastAsiaTheme="minorHAnsi" w:hAnsiTheme="minorHAnsi" w:cstheme="minorBidi"/>
          <w:b/>
          <w:caps/>
          <w:sz w:val="22"/>
          <w:szCs w:val="22"/>
          <w:lang w:eastAsia="en-US"/>
        </w:rPr>
        <w:t>Piano strategico-operativo nazionale di preparazione e risposta a una pandemia influenzale (</w:t>
      </w:r>
      <w:r w:rsidRPr="000C14F4">
        <w:rPr>
          <w:rFonts w:asciiTheme="minorHAnsi" w:eastAsiaTheme="minorHAnsi" w:hAnsiTheme="minorHAnsi" w:cstheme="minorBidi"/>
          <w:b/>
          <w:sz w:val="22"/>
          <w:szCs w:val="22"/>
          <w:lang w:eastAsia="en-US"/>
        </w:rPr>
        <w:t>PanFlu</w:t>
      </w:r>
      <w:r w:rsidRPr="000C14F4">
        <w:rPr>
          <w:rFonts w:asciiTheme="minorHAnsi" w:eastAsiaTheme="minorHAnsi" w:hAnsiTheme="minorHAnsi" w:cstheme="minorBidi"/>
          <w:b/>
          <w:caps/>
          <w:sz w:val="22"/>
          <w:szCs w:val="22"/>
          <w:lang w:eastAsia="en-US"/>
        </w:rPr>
        <w:t>)</w:t>
      </w:r>
    </w:p>
    <w:p w14:paraId="2557DEEB" w14:textId="2BD8FA26" w:rsidR="000C14F4" w:rsidRPr="000C14F4" w:rsidRDefault="000C14F4" w:rsidP="000C14F4">
      <w:pPr>
        <w:pStyle w:val="paragraph"/>
        <w:jc w:val="both"/>
        <w:textAlignment w:val="baseline"/>
        <w:rPr>
          <w:rFonts w:asciiTheme="minorHAnsi" w:eastAsiaTheme="minorHAnsi" w:hAnsiTheme="minorHAnsi" w:cstheme="minorBidi"/>
          <w:sz w:val="22"/>
          <w:szCs w:val="22"/>
          <w:lang w:eastAsia="en-US"/>
        </w:rPr>
      </w:pPr>
      <w:r w:rsidRPr="000C14F4">
        <w:rPr>
          <w:rFonts w:asciiTheme="minorHAnsi" w:eastAsiaTheme="minorHAnsi" w:hAnsiTheme="minorHAnsi" w:cstheme="minorBidi"/>
          <w:sz w:val="22"/>
          <w:szCs w:val="22"/>
          <w:lang w:eastAsia="en-US"/>
        </w:rPr>
        <w:t xml:space="preserve">Nel periodo dell’anno maggiormente soggetto alla diffusione delle sindromi respiratorie su base virale (novembre – dicembre – gennaio) prevedere l’attivazione di </w:t>
      </w:r>
      <w:proofErr w:type="spellStart"/>
      <w:r w:rsidRPr="000C14F4">
        <w:rPr>
          <w:rFonts w:asciiTheme="minorHAnsi" w:eastAsiaTheme="minorHAnsi" w:hAnsiTheme="minorHAnsi" w:cstheme="minorBidi"/>
          <w:sz w:val="22"/>
          <w:szCs w:val="22"/>
          <w:lang w:eastAsia="en-US"/>
        </w:rPr>
        <w:t>hotspot</w:t>
      </w:r>
      <w:proofErr w:type="spellEnd"/>
      <w:r w:rsidRPr="000C14F4">
        <w:rPr>
          <w:rFonts w:asciiTheme="minorHAnsi" w:eastAsiaTheme="minorHAnsi" w:hAnsiTheme="minorHAnsi" w:cstheme="minorBidi"/>
          <w:sz w:val="22"/>
          <w:szCs w:val="22"/>
          <w:lang w:eastAsia="en-US"/>
        </w:rPr>
        <w:t xml:space="preserve"> dedicati (</w:t>
      </w:r>
      <w:r>
        <w:rPr>
          <w:rFonts w:asciiTheme="minorHAnsi" w:eastAsiaTheme="minorHAnsi" w:hAnsiTheme="minorHAnsi" w:cstheme="minorBidi"/>
          <w:sz w:val="22"/>
          <w:szCs w:val="22"/>
          <w:lang w:eastAsia="en-US"/>
        </w:rPr>
        <w:t>in</w:t>
      </w:r>
      <w:r w:rsidRPr="000C14F4">
        <w:rPr>
          <w:rFonts w:asciiTheme="minorHAnsi" w:eastAsiaTheme="minorHAnsi" w:hAnsiTheme="minorHAnsi" w:cstheme="minorBidi"/>
          <w:sz w:val="22"/>
          <w:szCs w:val="22"/>
          <w:lang w:eastAsia="en-US"/>
        </w:rPr>
        <w:t xml:space="preserve"> ogni ASST) con apertura 7/7 dalle ore 20:00 alle ore 24:00 in cui operano contemporaneamente 3 Medici + 1 figura amministrativa (ASST) + 1 figura infermieristica (ASST).</w:t>
      </w:r>
    </w:p>
    <w:p w14:paraId="370FA049" w14:textId="77777777" w:rsidR="000C14F4" w:rsidRPr="000C14F4" w:rsidRDefault="000C14F4" w:rsidP="000C14F4">
      <w:pPr>
        <w:pStyle w:val="paragraph"/>
        <w:jc w:val="both"/>
        <w:textAlignment w:val="baseline"/>
        <w:rPr>
          <w:rFonts w:asciiTheme="minorHAnsi" w:eastAsiaTheme="minorHAnsi" w:hAnsiTheme="minorHAnsi" w:cstheme="minorBidi"/>
          <w:sz w:val="22"/>
          <w:szCs w:val="22"/>
          <w:lang w:eastAsia="en-US"/>
        </w:rPr>
      </w:pPr>
      <w:r w:rsidRPr="000C14F4">
        <w:rPr>
          <w:rFonts w:asciiTheme="minorHAnsi" w:eastAsiaTheme="minorHAnsi" w:hAnsiTheme="minorHAnsi" w:cstheme="minorBidi"/>
          <w:sz w:val="22"/>
          <w:szCs w:val="22"/>
          <w:lang w:eastAsia="en-US"/>
        </w:rPr>
        <w:sym w:font="Wingdings" w:char="F0E0"/>
      </w:r>
      <w:r w:rsidRPr="000C14F4">
        <w:rPr>
          <w:rFonts w:asciiTheme="minorHAnsi" w:eastAsiaTheme="minorHAnsi" w:hAnsiTheme="minorHAnsi" w:cstheme="minorBidi"/>
          <w:sz w:val="22"/>
          <w:szCs w:val="22"/>
          <w:lang w:eastAsia="en-US"/>
        </w:rPr>
        <w:t xml:space="preserve"> L’</w:t>
      </w:r>
      <w:proofErr w:type="spellStart"/>
      <w:r w:rsidRPr="000C14F4">
        <w:rPr>
          <w:rFonts w:asciiTheme="minorHAnsi" w:eastAsiaTheme="minorHAnsi" w:hAnsiTheme="minorHAnsi" w:cstheme="minorBidi"/>
          <w:sz w:val="22"/>
          <w:szCs w:val="22"/>
          <w:lang w:eastAsia="en-US"/>
        </w:rPr>
        <w:t>hotspot</w:t>
      </w:r>
      <w:proofErr w:type="spellEnd"/>
      <w:r w:rsidRPr="000C14F4">
        <w:rPr>
          <w:rFonts w:asciiTheme="minorHAnsi" w:eastAsiaTheme="minorHAnsi" w:hAnsiTheme="minorHAnsi" w:cstheme="minorBidi"/>
          <w:sz w:val="22"/>
          <w:szCs w:val="22"/>
          <w:lang w:eastAsia="en-US"/>
        </w:rPr>
        <w:t xml:space="preserve"> viene avviato a valle di formazione specifica regionale (breve FAD) unitamente a sistema di </w:t>
      </w:r>
      <w:proofErr w:type="spellStart"/>
      <w:r w:rsidRPr="000C14F4">
        <w:rPr>
          <w:rFonts w:asciiTheme="minorHAnsi" w:eastAsiaTheme="minorHAnsi" w:hAnsiTheme="minorHAnsi" w:cstheme="minorBidi"/>
          <w:sz w:val="22"/>
          <w:szCs w:val="22"/>
          <w:lang w:eastAsia="en-US"/>
        </w:rPr>
        <w:t>consultabilità</w:t>
      </w:r>
      <w:proofErr w:type="spellEnd"/>
      <w:r w:rsidRPr="000C14F4">
        <w:rPr>
          <w:rFonts w:asciiTheme="minorHAnsi" w:eastAsiaTheme="minorHAnsi" w:hAnsiTheme="minorHAnsi" w:cstheme="minorBidi"/>
          <w:sz w:val="22"/>
          <w:szCs w:val="22"/>
          <w:lang w:eastAsia="en-US"/>
        </w:rPr>
        <w:t xml:space="preserve"> sincrona del Servizio di Malattie Infettive Ospedaliero di riferimento locale.</w:t>
      </w:r>
    </w:p>
    <w:p w14:paraId="6D84D75D" w14:textId="38943B0D" w:rsidR="000C14F4" w:rsidRDefault="000C14F4" w:rsidP="000C14F4">
      <w:pPr>
        <w:pStyle w:val="paragraph"/>
        <w:jc w:val="both"/>
        <w:textAlignment w:val="baseline"/>
        <w:rPr>
          <w:rFonts w:asciiTheme="minorHAnsi" w:eastAsiaTheme="minorHAnsi" w:hAnsiTheme="minorHAnsi" w:cstheme="minorBidi"/>
          <w:sz w:val="22"/>
          <w:szCs w:val="22"/>
          <w:lang w:eastAsia="en-US"/>
        </w:rPr>
      </w:pPr>
      <w:r w:rsidRPr="000C14F4">
        <w:rPr>
          <w:rFonts w:asciiTheme="minorHAnsi" w:eastAsiaTheme="minorHAnsi" w:hAnsiTheme="minorHAnsi" w:cstheme="minorBidi"/>
          <w:sz w:val="22"/>
          <w:szCs w:val="22"/>
          <w:lang w:eastAsia="en-US"/>
        </w:rPr>
        <w:sym w:font="Wingdings" w:char="F0E0"/>
      </w:r>
      <w:r w:rsidRPr="000C14F4">
        <w:rPr>
          <w:rFonts w:asciiTheme="minorHAnsi" w:eastAsiaTheme="minorHAnsi" w:hAnsiTheme="minorHAnsi" w:cstheme="minorBidi"/>
          <w:sz w:val="22"/>
          <w:szCs w:val="22"/>
          <w:lang w:eastAsia="en-US"/>
        </w:rPr>
        <w:t xml:space="preserve"> L’</w:t>
      </w:r>
      <w:proofErr w:type="spellStart"/>
      <w:r w:rsidRPr="000C14F4">
        <w:rPr>
          <w:rFonts w:asciiTheme="minorHAnsi" w:eastAsiaTheme="minorHAnsi" w:hAnsiTheme="minorHAnsi" w:cstheme="minorBidi"/>
          <w:sz w:val="22"/>
          <w:szCs w:val="22"/>
          <w:lang w:eastAsia="en-US"/>
        </w:rPr>
        <w:t>hotspot</w:t>
      </w:r>
      <w:proofErr w:type="spellEnd"/>
      <w:r w:rsidRPr="000C14F4">
        <w:rPr>
          <w:rFonts w:asciiTheme="minorHAnsi" w:eastAsiaTheme="minorHAnsi" w:hAnsiTheme="minorHAnsi" w:cstheme="minorBidi"/>
          <w:sz w:val="22"/>
          <w:szCs w:val="22"/>
          <w:lang w:eastAsia="en-US"/>
        </w:rPr>
        <w:t xml:space="preserve"> è a</w:t>
      </w:r>
      <w:r>
        <w:rPr>
          <w:rFonts w:asciiTheme="minorHAnsi" w:eastAsiaTheme="minorHAnsi" w:hAnsiTheme="minorHAnsi" w:cstheme="minorBidi"/>
          <w:sz w:val="22"/>
          <w:szCs w:val="22"/>
          <w:lang w:eastAsia="en-US"/>
        </w:rPr>
        <w:t>ttivabile dal NEA116117/UNICA</w:t>
      </w:r>
    </w:p>
    <w:p w14:paraId="051258A3" w14:textId="54730496" w:rsidR="00801CE5" w:rsidRDefault="00801CE5" w:rsidP="000C14F4">
      <w:pPr>
        <w:pStyle w:val="paragraph"/>
        <w:jc w:val="both"/>
        <w:textAlignment w:val="baseline"/>
        <w:rPr>
          <w:rFonts w:asciiTheme="minorHAnsi" w:eastAsiaTheme="minorHAnsi" w:hAnsiTheme="minorHAnsi" w:cstheme="minorBidi"/>
          <w:sz w:val="22"/>
          <w:szCs w:val="22"/>
          <w:lang w:eastAsia="en-US"/>
        </w:rPr>
      </w:pPr>
      <w:r w:rsidRPr="00801CE5">
        <w:rPr>
          <w:rFonts w:asciiTheme="minorHAnsi" w:eastAsiaTheme="minorHAnsi" w:hAnsiTheme="minorHAnsi" w:cstheme="minorBidi"/>
          <w:sz w:val="22"/>
          <w:szCs w:val="22"/>
          <w:lang w:eastAsia="en-US"/>
        </w:rPr>
        <w:t xml:space="preserve">Nei mesi sopra indicati, gli </w:t>
      </w:r>
      <w:proofErr w:type="spellStart"/>
      <w:r w:rsidRPr="00801CE5">
        <w:rPr>
          <w:rFonts w:asciiTheme="minorHAnsi" w:eastAsiaTheme="minorHAnsi" w:hAnsiTheme="minorHAnsi" w:cstheme="minorBidi"/>
          <w:sz w:val="22"/>
          <w:szCs w:val="22"/>
          <w:lang w:eastAsia="en-US"/>
        </w:rPr>
        <w:t>hotspot</w:t>
      </w:r>
      <w:proofErr w:type="spellEnd"/>
      <w:r>
        <w:rPr>
          <w:rFonts w:asciiTheme="minorHAnsi" w:eastAsiaTheme="minorHAnsi" w:hAnsiTheme="minorHAnsi" w:cstheme="minorBidi"/>
          <w:sz w:val="22"/>
          <w:szCs w:val="22"/>
          <w:lang w:eastAsia="en-US"/>
        </w:rPr>
        <w:t xml:space="preserve"> si affiancheranno alle sedi di Continuità Assistenziale manifestando una capacità di risposta più mirata verso le sindromi influenzali, integrandosi con il complesso sistema della continuità assistenziale secondo il modell</w:t>
      </w:r>
      <w:r w:rsidR="00874C65">
        <w:rPr>
          <w:rFonts w:asciiTheme="minorHAnsi" w:eastAsiaTheme="minorHAnsi" w:hAnsiTheme="minorHAnsi" w:cstheme="minorBidi"/>
          <w:sz w:val="22"/>
          <w:szCs w:val="22"/>
          <w:lang w:eastAsia="en-US"/>
        </w:rPr>
        <w:t xml:space="preserve">o regionale, </w:t>
      </w:r>
      <w:r w:rsidRPr="00801CE5">
        <w:rPr>
          <w:rFonts w:asciiTheme="minorHAnsi" w:eastAsiaTheme="minorHAnsi" w:hAnsiTheme="minorHAnsi" w:cstheme="minorBidi"/>
          <w:sz w:val="22"/>
          <w:szCs w:val="22"/>
          <w:lang w:eastAsia="en-US"/>
        </w:rPr>
        <w:t>contenendo, per quanto possibile, l'accesso al pronto soccorso per prestazioni non urgenti e/o considerabili inappropriate.</w:t>
      </w:r>
    </w:p>
    <w:p w14:paraId="22068458" w14:textId="5F8048B5" w:rsidR="000C14F4" w:rsidRDefault="000C14F4" w:rsidP="005B111D">
      <w:pPr>
        <w:spacing w:after="0" w:line="240" w:lineRule="auto"/>
        <w:jc w:val="both"/>
      </w:pPr>
      <w:r>
        <w:t xml:space="preserve">La retribuzione per l’attività </w:t>
      </w:r>
      <w:r w:rsidRPr="00E47FE4">
        <w:t xml:space="preserve">svolta dal MMG </w:t>
      </w:r>
      <w:r>
        <w:t xml:space="preserve">è </w:t>
      </w:r>
      <w:r w:rsidRPr="00E47FE4">
        <w:t>riconosciuta co</w:t>
      </w:r>
      <w:r>
        <w:t>me segue</w:t>
      </w:r>
      <w:r w:rsidR="000F69A3">
        <w:t>:</w:t>
      </w:r>
      <w:r w:rsidR="005B111D">
        <w:t xml:space="preserve"> c</w:t>
      </w:r>
      <w:r w:rsidRPr="00E47FE4">
        <w:t xml:space="preserve">ompenso </w:t>
      </w:r>
      <w:r>
        <w:t xml:space="preserve">per attività libero professionale </w:t>
      </w:r>
      <w:r w:rsidRPr="005B111D">
        <w:rPr>
          <w:u w:val="single"/>
        </w:rPr>
        <w:t>su base oraria</w:t>
      </w:r>
      <w:r>
        <w:t xml:space="preserve"> (*): </w:t>
      </w:r>
      <w:r w:rsidRPr="00E47FE4">
        <w:t>€</w:t>
      </w:r>
      <w:r>
        <w:t xml:space="preserve"> 80,00/ora</w:t>
      </w:r>
    </w:p>
    <w:p w14:paraId="16B22DB5" w14:textId="77777777" w:rsidR="000C14F4" w:rsidRDefault="000C14F4" w:rsidP="000C14F4">
      <w:pPr>
        <w:pStyle w:val="paragraph"/>
        <w:spacing w:beforeAutospacing="0" w:after="0" w:afterAutospacing="0"/>
        <w:jc w:val="both"/>
        <w:textAlignment w:val="baseline"/>
        <w:rPr>
          <w:rFonts w:asciiTheme="minorHAnsi" w:hAnsiTheme="minorHAnsi" w:cstheme="minorHAnsi"/>
          <w:bCs/>
          <w:color w:val="000000" w:themeColor="text1"/>
          <w:sz w:val="22"/>
          <w:szCs w:val="22"/>
        </w:rPr>
      </w:pPr>
    </w:p>
    <w:p w14:paraId="3C7BAFFA" w14:textId="77777777" w:rsidR="000C14F4" w:rsidRDefault="000C14F4"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45A3D1E"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4E75DA0"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AFF7FAC"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6D193F9"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31266A8F"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29D2C525"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5E1E413"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5F77942"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51F38FF9"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7E729BD"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4A38E8D0"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4485366"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5B42FBE"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4C9874FF"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FCD46D6"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51233E4E"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501A29E0"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6C553AA"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2B2759B4"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FA92A08"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37BE2E01"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5F79F94"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57B1A19E"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549214B9"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02896C3" w14:textId="77777777" w:rsidR="008A7FF0" w:rsidRDefault="008A7FF0"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02CA151" w14:textId="77777777" w:rsidR="008A7FF0" w:rsidRDefault="008A7FF0"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B35582D" w14:textId="77777777" w:rsidR="008A7FF0" w:rsidRDefault="008A7FF0"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384281DD" w14:textId="77777777" w:rsidR="00B80FF3" w:rsidRDefault="00B80FF3"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A7CC83C" w14:textId="77777777" w:rsidR="00B80FF3" w:rsidRDefault="00B80FF3"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1201213" w14:textId="2C4F02CE" w:rsidR="005B111D" w:rsidRDefault="005B111D" w:rsidP="005B111D">
      <w:pPr>
        <w:spacing w:after="0" w:line="240" w:lineRule="auto"/>
        <w:ind w:hanging="426"/>
        <w:jc w:val="right"/>
        <w:rPr>
          <w:b/>
        </w:rPr>
      </w:pPr>
      <w:r w:rsidRPr="008C065F">
        <w:rPr>
          <w:b/>
        </w:rPr>
        <w:t xml:space="preserve">ALLEGATO </w:t>
      </w:r>
      <w:r>
        <w:rPr>
          <w:b/>
        </w:rPr>
        <w:t>4</w:t>
      </w:r>
    </w:p>
    <w:p w14:paraId="52E339F9" w14:textId="79201DEA" w:rsidR="00243EE0" w:rsidRPr="00874C65" w:rsidRDefault="00874C65" w:rsidP="00874C65">
      <w:pPr>
        <w:spacing w:after="0" w:line="240" w:lineRule="auto"/>
        <w:jc w:val="center"/>
        <w:rPr>
          <w:b/>
          <w:caps/>
        </w:rPr>
      </w:pPr>
      <w:r w:rsidRPr="00874C65">
        <w:rPr>
          <w:b/>
          <w:caps/>
        </w:rPr>
        <w:t>Diagnostica per l’invio precoce al trattamento delle malattie HCV correlate</w:t>
      </w:r>
    </w:p>
    <w:p w14:paraId="4D1C9E0B" w14:textId="77777777" w:rsidR="00874C65" w:rsidRDefault="00874C65" w:rsidP="00243EE0">
      <w:pPr>
        <w:spacing w:after="0" w:line="240" w:lineRule="auto"/>
        <w:jc w:val="both"/>
        <w:rPr>
          <w:rStyle w:val="normaltextrun"/>
          <w:rFonts w:cstheme="minorHAnsi"/>
          <w:color w:val="000000" w:themeColor="text1"/>
        </w:rPr>
      </w:pPr>
    </w:p>
    <w:p w14:paraId="7233DD7F" w14:textId="77777777" w:rsidR="00243EE0" w:rsidRDefault="005B111D" w:rsidP="00243EE0">
      <w:pPr>
        <w:spacing w:after="0" w:line="240" w:lineRule="auto"/>
        <w:jc w:val="both"/>
        <w:rPr>
          <w:rStyle w:val="normaltextrun"/>
          <w:rFonts w:eastAsiaTheme="minorEastAsia"/>
        </w:rPr>
      </w:pPr>
      <w:r>
        <w:rPr>
          <w:rStyle w:val="normaltextrun"/>
          <w:rFonts w:cstheme="minorHAnsi"/>
          <w:color w:val="000000" w:themeColor="text1"/>
        </w:rPr>
        <w:t xml:space="preserve">L’attività consiste nella somministrazione </w:t>
      </w:r>
      <w:r w:rsidR="00243EE0">
        <w:rPr>
          <w:rStyle w:val="normaltextrun"/>
          <w:rFonts w:cstheme="minorHAnsi"/>
          <w:color w:val="000000" w:themeColor="text1"/>
        </w:rPr>
        <w:t xml:space="preserve">del </w:t>
      </w:r>
      <w:r w:rsidR="00243EE0" w:rsidRPr="005B111D">
        <w:rPr>
          <w:rStyle w:val="normaltextrun"/>
          <w:lang w:eastAsia="it-IT"/>
        </w:rPr>
        <w:t>TEST RAPIDO Antigenico HCV</w:t>
      </w:r>
      <w:r w:rsidR="00243EE0">
        <w:rPr>
          <w:rStyle w:val="normaltextrun"/>
          <w:rFonts w:cstheme="minorHAnsi"/>
          <w:color w:val="000000" w:themeColor="text1"/>
        </w:rPr>
        <w:t xml:space="preserve"> </w:t>
      </w:r>
      <w:r>
        <w:rPr>
          <w:rStyle w:val="normaltextrun"/>
          <w:rFonts w:cstheme="minorHAnsi"/>
          <w:color w:val="000000" w:themeColor="text1"/>
        </w:rPr>
        <w:t>agli assistiti nati nelle coorti tra il 1969 e il 1989</w:t>
      </w:r>
      <w:r>
        <w:rPr>
          <w:rStyle w:val="normaltextrun"/>
          <w:rFonts w:eastAsiaTheme="minorEastAsia"/>
        </w:rPr>
        <w:t xml:space="preserve">. I kit verranno distribuiti ai MMG direttamente dalle </w:t>
      </w:r>
      <w:r w:rsidR="00243EE0">
        <w:rPr>
          <w:rStyle w:val="normaltextrun"/>
          <w:rFonts w:eastAsiaTheme="minorEastAsia"/>
        </w:rPr>
        <w:t xml:space="preserve">ASST. A fronte di specifiche indicazioni, che verranno fornite dalla Direzione Generale Welfare, il MMG registrerà l’esito del test sul portale SMI. </w:t>
      </w:r>
    </w:p>
    <w:p w14:paraId="6CFC6641" w14:textId="77777777" w:rsidR="00DA10CB" w:rsidRDefault="00DA10CB" w:rsidP="00243EE0">
      <w:pPr>
        <w:spacing w:after="0" w:line="240" w:lineRule="auto"/>
        <w:jc w:val="both"/>
      </w:pPr>
    </w:p>
    <w:p w14:paraId="31F659E3" w14:textId="02319EE5" w:rsidR="00243EE0" w:rsidRDefault="00243EE0" w:rsidP="00243EE0">
      <w:pPr>
        <w:spacing w:after="0" w:line="240" w:lineRule="auto"/>
        <w:jc w:val="both"/>
      </w:pPr>
      <w:r>
        <w:t xml:space="preserve">La retribuzione per l’attività </w:t>
      </w:r>
      <w:r w:rsidRPr="00E47FE4">
        <w:t xml:space="preserve">svolta dal MMG </w:t>
      </w:r>
      <w:r>
        <w:t xml:space="preserve">è </w:t>
      </w:r>
      <w:r w:rsidRPr="00E47FE4">
        <w:t>riconosciuta co</w:t>
      </w:r>
      <w:r>
        <w:t>me segue: c</w:t>
      </w:r>
      <w:r w:rsidRPr="00E47FE4">
        <w:t xml:space="preserve">ompenso </w:t>
      </w:r>
      <w:r w:rsidR="00C21B43">
        <w:t xml:space="preserve">pari a </w:t>
      </w:r>
      <w:r w:rsidRPr="00E47FE4">
        <w:t>€</w:t>
      </w:r>
      <w:r>
        <w:t xml:space="preserve"> </w:t>
      </w:r>
      <w:r w:rsidR="00C21B43">
        <w:t>250,00 ogni 30 assistiti eleggibili sottoposti a test.</w:t>
      </w:r>
    </w:p>
    <w:p w14:paraId="4AD0B68A" w14:textId="1B297F1D" w:rsidR="004B3C9A" w:rsidRPr="005B111D" w:rsidRDefault="004B3C9A" w:rsidP="00243EE0">
      <w:pPr>
        <w:pStyle w:val="paragraph"/>
        <w:jc w:val="both"/>
        <w:textAlignment w:val="baseline"/>
        <w:rPr>
          <w:rStyle w:val="normaltextrun"/>
          <w:rFonts w:asciiTheme="minorHAnsi" w:hAnsiTheme="minorHAnsi"/>
          <w:sz w:val="22"/>
          <w:szCs w:val="22"/>
        </w:rPr>
      </w:pPr>
    </w:p>
    <w:p w14:paraId="4BAFA0FF" w14:textId="4388ABFC"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28FCE3BA" w14:textId="77777777" w:rsidR="005B111D" w:rsidRDefault="005B111D"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8B931FD" w14:textId="77777777" w:rsidR="005B111D" w:rsidRDefault="005B111D"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43BF5B1A" w14:textId="77777777" w:rsidR="005B111D" w:rsidRDefault="005B111D"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F16C406" w14:textId="77777777" w:rsidR="005B111D" w:rsidRDefault="005B111D"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476AC9E9" w14:textId="77777777" w:rsidR="005B111D" w:rsidRDefault="005B111D"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6D0BE2B" w14:textId="77777777" w:rsidR="005B111D" w:rsidRDefault="005B111D"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711C5F3F" w14:textId="77777777" w:rsidR="005B111D" w:rsidRDefault="005B111D"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87ED5BE" w14:textId="77777777" w:rsidR="005B111D" w:rsidRDefault="005B111D"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4DABC8D" w14:textId="77777777" w:rsidR="005B111D" w:rsidRDefault="005B111D"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368067F5" w14:textId="77777777" w:rsidR="005B111D" w:rsidRDefault="005B111D"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7720E9B5" w14:textId="77777777" w:rsidR="005B111D" w:rsidRDefault="005B111D"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44B2BE70" w14:textId="77777777" w:rsidR="005B111D" w:rsidRDefault="005B111D"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840A7EE" w14:textId="77777777" w:rsidR="005B111D" w:rsidRDefault="005B111D"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37715C1" w14:textId="77777777" w:rsidR="005B111D" w:rsidRDefault="005B111D"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A8A3AC0" w14:textId="77777777" w:rsidR="005B111D" w:rsidRDefault="005B111D"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2BC02B15"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641934F"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CBCE68A"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5E4EF63"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0AC065BC"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120B9CB0"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286D909" w14:textId="77777777" w:rsidR="00B25295"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A412AF3" w14:textId="77777777" w:rsidR="00B25295" w:rsidRPr="00EF1CEF" w:rsidRDefault="00B25295"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401275E0" w14:textId="77777777" w:rsidR="006C2B6E" w:rsidRPr="00EF1CEF" w:rsidRDefault="006C2B6E"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324FB7BC" w14:textId="2A66EE35" w:rsidR="00114FEA" w:rsidRPr="00EF1CEF" w:rsidRDefault="001B45FC"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r w:rsidRPr="00EF1CEF">
        <w:rPr>
          <w:rStyle w:val="normaltextrun"/>
          <w:rFonts w:asciiTheme="minorHAnsi" w:hAnsiTheme="minorHAnsi" w:cstheme="minorHAnsi"/>
          <w:color w:val="000000" w:themeColor="text1"/>
          <w:sz w:val="22"/>
          <w:szCs w:val="22"/>
        </w:rPr>
        <w:t xml:space="preserve"> </w:t>
      </w:r>
    </w:p>
    <w:p w14:paraId="4BBB3D37" w14:textId="77777777" w:rsidR="00114FEA" w:rsidRPr="00EF1CEF" w:rsidRDefault="00114FEA" w:rsidP="00114FEA">
      <w:pPr>
        <w:pStyle w:val="paragraph"/>
        <w:spacing w:beforeAutospacing="0" w:after="0" w:afterAutospacing="0"/>
        <w:jc w:val="both"/>
        <w:textAlignment w:val="baseline"/>
        <w:rPr>
          <w:rStyle w:val="normaltextrun"/>
          <w:rFonts w:asciiTheme="minorHAnsi" w:hAnsiTheme="minorHAnsi" w:cstheme="minorHAnsi"/>
          <w:color w:val="000000" w:themeColor="text1"/>
          <w:sz w:val="22"/>
          <w:szCs w:val="22"/>
        </w:rPr>
      </w:pPr>
    </w:p>
    <w:p w14:paraId="68535E00" w14:textId="77777777" w:rsidR="008A3EFC" w:rsidRDefault="008A3EFC" w:rsidP="008A3EFC">
      <w:pPr>
        <w:pStyle w:val="Paragrafoelenco"/>
        <w:spacing w:after="0" w:line="240" w:lineRule="auto"/>
        <w:ind w:left="426"/>
        <w:jc w:val="both"/>
        <w:rPr>
          <w:rFonts w:cstheme="minorHAnsi"/>
        </w:rPr>
      </w:pPr>
    </w:p>
    <w:p w14:paraId="63388259" w14:textId="77777777" w:rsidR="00B80FF3" w:rsidRDefault="00B80FF3" w:rsidP="008A3EFC">
      <w:pPr>
        <w:pStyle w:val="Paragrafoelenco"/>
        <w:spacing w:after="0" w:line="240" w:lineRule="auto"/>
        <w:ind w:left="426"/>
        <w:jc w:val="both"/>
        <w:rPr>
          <w:rFonts w:cstheme="minorHAnsi"/>
        </w:rPr>
      </w:pPr>
    </w:p>
    <w:p w14:paraId="09ED7A5C" w14:textId="77777777" w:rsidR="00B80FF3" w:rsidRDefault="00B80FF3" w:rsidP="008A3EFC">
      <w:pPr>
        <w:pStyle w:val="Paragrafoelenco"/>
        <w:spacing w:after="0" w:line="240" w:lineRule="auto"/>
        <w:ind w:left="426"/>
        <w:jc w:val="both"/>
        <w:rPr>
          <w:rFonts w:cstheme="minorHAnsi"/>
        </w:rPr>
      </w:pPr>
    </w:p>
    <w:p w14:paraId="767BCFB8" w14:textId="77777777" w:rsidR="00B80FF3" w:rsidRDefault="00B80FF3" w:rsidP="008A3EFC">
      <w:pPr>
        <w:pStyle w:val="Paragrafoelenco"/>
        <w:spacing w:after="0" w:line="240" w:lineRule="auto"/>
        <w:ind w:left="426"/>
        <w:jc w:val="both"/>
        <w:rPr>
          <w:rFonts w:cstheme="minorHAnsi"/>
        </w:rPr>
      </w:pPr>
    </w:p>
    <w:p w14:paraId="7AB4CFD1" w14:textId="77777777" w:rsidR="008B7BA5" w:rsidRDefault="008B7BA5" w:rsidP="008A3EFC">
      <w:pPr>
        <w:pStyle w:val="Paragrafoelenco"/>
        <w:spacing w:after="0" w:line="240" w:lineRule="auto"/>
        <w:ind w:left="426"/>
        <w:jc w:val="both"/>
        <w:rPr>
          <w:rFonts w:cstheme="minorHAnsi"/>
        </w:rPr>
      </w:pPr>
    </w:p>
    <w:p w14:paraId="0595807D" w14:textId="77777777" w:rsidR="008B7BA5" w:rsidRDefault="008B7BA5" w:rsidP="008A3EFC">
      <w:pPr>
        <w:pStyle w:val="Paragrafoelenco"/>
        <w:spacing w:after="0" w:line="240" w:lineRule="auto"/>
        <w:ind w:left="426"/>
        <w:jc w:val="both"/>
        <w:rPr>
          <w:rFonts w:cstheme="minorHAnsi"/>
        </w:rPr>
      </w:pPr>
    </w:p>
    <w:p w14:paraId="536EDCC1" w14:textId="77777777" w:rsidR="008B7BA5" w:rsidRDefault="008B7BA5" w:rsidP="008A3EFC">
      <w:pPr>
        <w:pStyle w:val="Paragrafoelenco"/>
        <w:spacing w:after="0" w:line="240" w:lineRule="auto"/>
        <w:ind w:left="426"/>
        <w:jc w:val="both"/>
        <w:rPr>
          <w:rFonts w:cstheme="minorHAnsi"/>
        </w:rPr>
      </w:pPr>
    </w:p>
    <w:p w14:paraId="5F17AB6F" w14:textId="77777777" w:rsidR="008B7BA5" w:rsidRDefault="008B7BA5" w:rsidP="008A3EFC">
      <w:pPr>
        <w:pStyle w:val="Paragrafoelenco"/>
        <w:spacing w:after="0" w:line="240" w:lineRule="auto"/>
        <w:ind w:left="426"/>
        <w:jc w:val="both"/>
        <w:rPr>
          <w:rFonts w:cstheme="minorHAnsi"/>
        </w:rPr>
      </w:pPr>
    </w:p>
    <w:p w14:paraId="2A189A91" w14:textId="77777777" w:rsidR="008B7BA5" w:rsidRDefault="008B7BA5" w:rsidP="008A3EFC">
      <w:pPr>
        <w:pStyle w:val="Paragrafoelenco"/>
        <w:spacing w:after="0" w:line="240" w:lineRule="auto"/>
        <w:ind w:left="426"/>
        <w:jc w:val="both"/>
        <w:rPr>
          <w:rFonts w:cstheme="minorHAnsi"/>
        </w:rPr>
      </w:pPr>
    </w:p>
    <w:p w14:paraId="0CEE6CF8" w14:textId="77777777" w:rsidR="008B7BA5" w:rsidRDefault="008B7BA5" w:rsidP="008A3EFC">
      <w:pPr>
        <w:pStyle w:val="Paragrafoelenco"/>
        <w:spacing w:after="0" w:line="240" w:lineRule="auto"/>
        <w:ind w:left="426"/>
        <w:jc w:val="both"/>
        <w:rPr>
          <w:rFonts w:cstheme="minorHAnsi"/>
        </w:rPr>
      </w:pPr>
    </w:p>
    <w:p w14:paraId="31D713BA" w14:textId="77777777" w:rsidR="008B7BA5" w:rsidRDefault="008B7BA5" w:rsidP="008A3EFC">
      <w:pPr>
        <w:pStyle w:val="Paragrafoelenco"/>
        <w:spacing w:after="0" w:line="240" w:lineRule="auto"/>
        <w:ind w:left="426"/>
        <w:jc w:val="both"/>
        <w:rPr>
          <w:rFonts w:cstheme="minorHAnsi"/>
        </w:rPr>
      </w:pPr>
    </w:p>
    <w:p w14:paraId="231C91CD" w14:textId="77777777" w:rsidR="008B7BA5" w:rsidRDefault="008B7BA5" w:rsidP="008A3EFC">
      <w:pPr>
        <w:pStyle w:val="Paragrafoelenco"/>
        <w:spacing w:after="0" w:line="240" w:lineRule="auto"/>
        <w:ind w:left="426"/>
        <w:jc w:val="both"/>
        <w:rPr>
          <w:rFonts w:cstheme="minorHAnsi"/>
        </w:rPr>
      </w:pPr>
    </w:p>
    <w:p w14:paraId="06DCBDCF" w14:textId="77777777" w:rsidR="00B80FF3" w:rsidRDefault="00B80FF3" w:rsidP="008A3EFC">
      <w:pPr>
        <w:pStyle w:val="Paragrafoelenco"/>
        <w:spacing w:after="0" w:line="240" w:lineRule="auto"/>
        <w:ind w:left="426"/>
        <w:jc w:val="both"/>
        <w:rPr>
          <w:rFonts w:cstheme="minorHAnsi"/>
        </w:rPr>
      </w:pPr>
    </w:p>
    <w:p w14:paraId="5D6A5A55" w14:textId="77777777" w:rsidR="00B80FF3" w:rsidRDefault="00B80FF3" w:rsidP="008A3EFC">
      <w:pPr>
        <w:pStyle w:val="Paragrafoelenco"/>
        <w:spacing w:after="0" w:line="240" w:lineRule="auto"/>
        <w:ind w:left="426"/>
        <w:jc w:val="both"/>
        <w:rPr>
          <w:rFonts w:cstheme="minorHAnsi"/>
        </w:rPr>
      </w:pPr>
    </w:p>
    <w:p w14:paraId="4886648F" w14:textId="0FBE0198" w:rsidR="00B80FF3" w:rsidRDefault="00B80FF3" w:rsidP="00D049E7">
      <w:pPr>
        <w:spacing w:after="0" w:line="240" w:lineRule="atLeast"/>
        <w:jc w:val="right"/>
        <w:rPr>
          <w:b/>
        </w:rPr>
      </w:pPr>
      <w:r w:rsidRPr="008C065F">
        <w:rPr>
          <w:b/>
        </w:rPr>
        <w:t xml:space="preserve">ALLEGATO </w:t>
      </w:r>
      <w:r>
        <w:rPr>
          <w:b/>
        </w:rPr>
        <w:t>5</w:t>
      </w:r>
    </w:p>
    <w:p w14:paraId="341A3554" w14:textId="77777777" w:rsidR="00607569" w:rsidRPr="00D049E7" w:rsidRDefault="00607569" w:rsidP="00D049E7">
      <w:pPr>
        <w:suppressAutoHyphens w:val="0"/>
        <w:spacing w:after="100" w:afterAutospacing="1" w:line="240" w:lineRule="atLeast"/>
        <w:jc w:val="center"/>
        <w:rPr>
          <w:b/>
          <w:caps/>
        </w:rPr>
      </w:pPr>
      <w:r w:rsidRPr="00D049E7">
        <w:rPr>
          <w:b/>
          <w:caps/>
        </w:rPr>
        <w:t>LA</w:t>
      </w:r>
      <w:r w:rsidRPr="00607569">
        <w:rPr>
          <w:rFonts w:ascii="Times New Roman" w:eastAsia="Times New Roman" w:hAnsi="Times New Roman" w:cs="Times New Roman"/>
          <w:color w:val="000000"/>
          <w:sz w:val="27"/>
          <w:szCs w:val="27"/>
          <w:lang w:eastAsia="it-IT"/>
        </w:rPr>
        <w:t xml:space="preserve"> </w:t>
      </w:r>
      <w:r w:rsidRPr="00D049E7">
        <w:rPr>
          <w:b/>
          <w:caps/>
        </w:rPr>
        <w:t>GESTIONE INTEGRATA DELLA VULNOLOGIA IN AMBITO TERRITORIALE</w:t>
      </w:r>
    </w:p>
    <w:p w14:paraId="6C7CA98F" w14:textId="77777777" w:rsidR="00607569" w:rsidRPr="00D049E7" w:rsidRDefault="00607569" w:rsidP="00D049E7">
      <w:pPr>
        <w:suppressAutoHyphens w:val="0"/>
        <w:spacing w:before="100" w:beforeAutospacing="1" w:after="100" w:afterAutospacing="1" w:line="240" w:lineRule="atLeast"/>
        <w:jc w:val="center"/>
        <w:rPr>
          <w:b/>
          <w:i/>
          <w:caps/>
        </w:rPr>
      </w:pPr>
      <w:r w:rsidRPr="00D049E7">
        <w:rPr>
          <w:b/>
          <w:i/>
          <w:caps/>
        </w:rPr>
        <w:t>Sorveglianza post-critica di lesini cutanee e medicazioni complesse presso lo studio del Medico di Medicina Generale</w:t>
      </w:r>
    </w:p>
    <w:p w14:paraId="0581CF2F" w14:textId="77777777" w:rsidR="00607569" w:rsidRPr="00D049E7" w:rsidRDefault="00607569" w:rsidP="00D049E7">
      <w:pPr>
        <w:suppressAutoHyphens w:val="0"/>
        <w:spacing w:after="100" w:afterAutospacing="1" w:line="240" w:lineRule="atLeast"/>
        <w:jc w:val="both"/>
        <w:rPr>
          <w:rFonts w:ascii="Calibri" w:eastAsia="Times New Roman" w:hAnsi="Calibri" w:cs="Calibri"/>
          <w:color w:val="000000"/>
          <w:lang w:eastAsia="it-IT"/>
        </w:rPr>
      </w:pPr>
      <w:r w:rsidRPr="00D049E7">
        <w:rPr>
          <w:rFonts w:ascii="Calibri" w:eastAsia="Times New Roman" w:hAnsi="Calibri" w:cs="Calibri"/>
          <w:color w:val="000000"/>
          <w:lang w:eastAsia="it-IT"/>
        </w:rPr>
        <w:t>CONTESTO</w:t>
      </w:r>
    </w:p>
    <w:p w14:paraId="5BCEEEAF" w14:textId="77777777" w:rsidR="00D049E7" w:rsidRDefault="00607569" w:rsidP="00D049E7">
      <w:pPr>
        <w:suppressAutoHyphens w:val="0"/>
        <w:spacing w:after="100" w:afterAutospacing="1" w:line="240" w:lineRule="atLeast"/>
        <w:jc w:val="both"/>
        <w:rPr>
          <w:rFonts w:ascii="Calibri" w:eastAsia="Times New Roman" w:hAnsi="Calibri" w:cs="Calibri"/>
          <w:color w:val="000000"/>
          <w:lang w:eastAsia="it-IT"/>
        </w:rPr>
      </w:pPr>
      <w:r w:rsidRPr="00D049E7">
        <w:rPr>
          <w:rFonts w:ascii="Calibri" w:eastAsia="Times New Roman" w:hAnsi="Calibri" w:cs="Calibri"/>
          <w:color w:val="000000"/>
          <w:lang w:eastAsia="it-IT"/>
        </w:rPr>
        <w:t>Le Lesioni Cutanee sono un problema rilevante in termini di costi e di risorse per il SSN, sia per la complessità del loro trattamento che per la loro prevenzione e se ne osserva il costante aumento, anche in relazione all’invecchiamento della popolazione.</w:t>
      </w:r>
      <w:r w:rsidR="00D049E7">
        <w:rPr>
          <w:rFonts w:ascii="Calibri" w:eastAsia="Times New Roman" w:hAnsi="Calibri" w:cs="Calibri"/>
          <w:color w:val="000000"/>
          <w:lang w:eastAsia="it-IT"/>
        </w:rPr>
        <w:t xml:space="preserve"> </w:t>
      </w:r>
      <w:r w:rsidRPr="00D049E7">
        <w:rPr>
          <w:rFonts w:ascii="Calibri" w:eastAsia="Times New Roman" w:hAnsi="Calibri" w:cs="Calibri"/>
          <w:color w:val="000000"/>
          <w:lang w:eastAsia="it-IT"/>
        </w:rPr>
        <w:t>L’ISTAT prevede che la popolazione ultraottantenne in Italia - quella presso cui si concentra il maggior fabbisogno assistenziale - passerà dagli attuali 2,9 a ben 7,7 milioni nel 2030.</w:t>
      </w:r>
      <w:r w:rsidR="00D049E7">
        <w:rPr>
          <w:rFonts w:ascii="Calibri" w:eastAsia="Times New Roman" w:hAnsi="Calibri" w:cs="Calibri"/>
          <w:color w:val="000000"/>
          <w:lang w:eastAsia="it-IT"/>
        </w:rPr>
        <w:t xml:space="preserve"> </w:t>
      </w:r>
      <w:r w:rsidRPr="00D049E7">
        <w:rPr>
          <w:rFonts w:ascii="Calibri" w:eastAsia="Times New Roman" w:hAnsi="Calibri" w:cs="Calibri"/>
          <w:color w:val="000000"/>
          <w:lang w:eastAsia="it-IT"/>
        </w:rPr>
        <w:t>In termini generali, si stima in 2 milioni il numero di persone affette in Italia da lesioni croniche cutanee e, più precisamente:</w:t>
      </w:r>
    </w:p>
    <w:p w14:paraId="4683752C" w14:textId="6EECC774" w:rsidR="00D049E7" w:rsidRDefault="00D049E7" w:rsidP="00D049E7">
      <w:pPr>
        <w:pStyle w:val="Paragrafoelenco"/>
        <w:numPr>
          <w:ilvl w:val="0"/>
          <w:numId w:val="15"/>
        </w:numPr>
        <w:suppressAutoHyphens w:val="0"/>
        <w:spacing w:after="100" w:afterAutospacing="1" w:line="240" w:lineRule="atLeast"/>
        <w:jc w:val="both"/>
        <w:rPr>
          <w:rFonts w:ascii="Calibri" w:eastAsia="Times New Roman" w:hAnsi="Calibri" w:cs="Calibri"/>
          <w:color w:val="000000"/>
          <w:lang w:eastAsia="it-IT"/>
        </w:rPr>
      </w:pPr>
      <w:r>
        <w:rPr>
          <w:rFonts w:ascii="Calibri" w:eastAsia="Times New Roman" w:hAnsi="Calibri" w:cs="Calibri"/>
          <w:color w:val="000000"/>
          <w:lang w:eastAsia="it-IT"/>
        </w:rPr>
        <w:t>L</w:t>
      </w:r>
      <w:r w:rsidR="00607569" w:rsidRPr="00D049E7">
        <w:rPr>
          <w:rFonts w:ascii="Calibri" w:eastAsia="Times New Roman" w:hAnsi="Calibri" w:cs="Calibri"/>
          <w:color w:val="000000"/>
          <w:lang w:eastAsia="it-IT"/>
        </w:rPr>
        <w:t>e ulcere da decubito colpiscono circa l'8% dei pazienti ospedalizzati e tra il 15% e il 25% di quelli ricoverati nelle strutture di lungo degenza</w:t>
      </w:r>
    </w:p>
    <w:p w14:paraId="0CDDF4EA" w14:textId="5380A8F5" w:rsidR="00D049E7" w:rsidRDefault="00D049E7" w:rsidP="00D049E7">
      <w:pPr>
        <w:pStyle w:val="Paragrafoelenco"/>
        <w:numPr>
          <w:ilvl w:val="0"/>
          <w:numId w:val="15"/>
        </w:numPr>
        <w:suppressAutoHyphens w:val="0"/>
        <w:spacing w:after="100" w:afterAutospacing="1" w:line="240" w:lineRule="atLeast"/>
        <w:jc w:val="both"/>
        <w:rPr>
          <w:rFonts w:ascii="Calibri" w:eastAsia="Times New Roman" w:hAnsi="Calibri" w:cs="Calibri"/>
          <w:color w:val="000000"/>
          <w:lang w:eastAsia="it-IT"/>
        </w:rPr>
      </w:pPr>
      <w:r>
        <w:rPr>
          <w:rFonts w:ascii="Calibri" w:eastAsia="Times New Roman" w:hAnsi="Calibri" w:cs="Calibri"/>
          <w:color w:val="000000"/>
          <w:lang w:eastAsia="it-IT"/>
        </w:rPr>
        <w:t>L</w:t>
      </w:r>
      <w:r w:rsidR="00607569" w:rsidRPr="00D049E7">
        <w:rPr>
          <w:rFonts w:ascii="Calibri" w:eastAsia="Times New Roman" w:hAnsi="Calibri" w:cs="Calibri"/>
          <w:color w:val="000000"/>
          <w:lang w:eastAsia="it-IT"/>
        </w:rPr>
        <w:t>a prevalenza delle ulcere degli arti inferiori è dell’1% circa nella popolazione generale, con un picco del 3,6% nella popolazi</w:t>
      </w:r>
      <w:r>
        <w:rPr>
          <w:rFonts w:ascii="Calibri" w:eastAsia="Times New Roman" w:hAnsi="Calibri" w:cs="Calibri"/>
          <w:color w:val="000000"/>
          <w:lang w:eastAsia="it-IT"/>
        </w:rPr>
        <w:t>one con età superiore a 65 anni</w:t>
      </w:r>
    </w:p>
    <w:p w14:paraId="7C1A7E91" w14:textId="3A096D21" w:rsidR="00607569" w:rsidRPr="00D049E7" w:rsidRDefault="00607569" w:rsidP="00D049E7">
      <w:pPr>
        <w:pStyle w:val="Paragrafoelenco"/>
        <w:numPr>
          <w:ilvl w:val="0"/>
          <w:numId w:val="15"/>
        </w:numPr>
        <w:suppressAutoHyphens w:val="0"/>
        <w:spacing w:after="100" w:afterAutospacing="1" w:line="240" w:lineRule="atLeast"/>
        <w:jc w:val="both"/>
        <w:rPr>
          <w:rFonts w:ascii="Calibri" w:eastAsia="Times New Roman" w:hAnsi="Calibri" w:cs="Calibri"/>
          <w:color w:val="000000"/>
          <w:lang w:eastAsia="it-IT"/>
        </w:rPr>
      </w:pPr>
      <w:r w:rsidRPr="00D049E7">
        <w:rPr>
          <w:rFonts w:ascii="Calibri" w:eastAsia="Times New Roman" w:hAnsi="Calibri" w:cs="Calibri"/>
          <w:color w:val="000000"/>
          <w:lang w:eastAsia="it-IT"/>
        </w:rPr>
        <w:t>Il 15% dei pazienti diabetici presenta un’ulcera del piede e il numero delle lesioni è destinato ad aumentare in previsione dell’aumento dei pazienti diabetici nel prossimo decennio.</w:t>
      </w:r>
    </w:p>
    <w:p w14:paraId="1F768C32" w14:textId="77777777" w:rsidR="00607569" w:rsidRPr="00D049E7" w:rsidRDefault="00607569" w:rsidP="00D049E7">
      <w:pPr>
        <w:suppressAutoHyphens w:val="0"/>
        <w:spacing w:before="100" w:beforeAutospacing="1" w:after="100" w:afterAutospacing="1" w:line="240" w:lineRule="auto"/>
        <w:jc w:val="both"/>
        <w:rPr>
          <w:rFonts w:ascii="Calibri" w:eastAsia="Times New Roman" w:hAnsi="Calibri" w:cs="Calibri"/>
          <w:color w:val="000000"/>
          <w:lang w:eastAsia="it-IT"/>
        </w:rPr>
      </w:pPr>
      <w:r w:rsidRPr="00D049E7">
        <w:rPr>
          <w:rFonts w:ascii="Calibri" w:eastAsia="Times New Roman" w:hAnsi="Calibri" w:cs="Calibri"/>
          <w:color w:val="000000"/>
          <w:lang w:eastAsia="it-IT"/>
        </w:rPr>
        <w:t>OBIETTIVI</w:t>
      </w:r>
    </w:p>
    <w:p w14:paraId="21ED1609" w14:textId="2110ECCB" w:rsidR="00607569" w:rsidRPr="00D049E7" w:rsidRDefault="00607569" w:rsidP="00D049E7">
      <w:pPr>
        <w:suppressAutoHyphens w:val="0"/>
        <w:spacing w:before="100" w:beforeAutospacing="1" w:after="100" w:afterAutospacing="1" w:line="240" w:lineRule="auto"/>
        <w:jc w:val="both"/>
        <w:rPr>
          <w:rFonts w:ascii="Calibri" w:eastAsia="Times New Roman" w:hAnsi="Calibri" w:cs="Calibri"/>
          <w:color w:val="000000"/>
          <w:lang w:eastAsia="it-IT"/>
        </w:rPr>
      </w:pPr>
      <w:r w:rsidRPr="00D049E7">
        <w:rPr>
          <w:rFonts w:ascii="Calibri" w:eastAsia="Times New Roman" w:hAnsi="Calibri" w:cs="Calibri"/>
          <w:color w:val="000000"/>
          <w:lang w:eastAsia="it-IT"/>
        </w:rPr>
        <w:t xml:space="preserve">Nell’ottica del processo di qualificazione delle Cure Primarie in ambito territoriale, si propone la sperimentazione di ambulatori dedicati alle medicazioni avanzate, presso le sedi delle Forme Associative </w:t>
      </w:r>
      <w:r w:rsidR="00D049E7">
        <w:rPr>
          <w:rFonts w:ascii="Calibri" w:eastAsia="Times New Roman" w:hAnsi="Calibri" w:cs="Calibri"/>
          <w:color w:val="000000"/>
          <w:lang w:eastAsia="it-IT"/>
        </w:rPr>
        <w:t>della Medicina Generale/Case di Comunità.</w:t>
      </w:r>
    </w:p>
    <w:p w14:paraId="1F730FC5" w14:textId="68EE44A8" w:rsidR="00607569" w:rsidRPr="00D049E7" w:rsidRDefault="00607569" w:rsidP="00D049E7">
      <w:pPr>
        <w:suppressAutoHyphens w:val="0"/>
        <w:spacing w:before="100" w:beforeAutospacing="1" w:after="100" w:afterAutospacing="1" w:line="240" w:lineRule="auto"/>
        <w:jc w:val="both"/>
        <w:rPr>
          <w:rFonts w:ascii="Calibri" w:eastAsia="Times New Roman" w:hAnsi="Calibri" w:cs="Calibri"/>
          <w:color w:val="000000"/>
          <w:lang w:eastAsia="it-IT"/>
        </w:rPr>
      </w:pPr>
      <w:r w:rsidRPr="00D049E7">
        <w:rPr>
          <w:rFonts w:ascii="Calibri" w:eastAsia="Times New Roman" w:hAnsi="Calibri" w:cs="Calibri"/>
          <w:color w:val="000000"/>
          <w:lang w:eastAsia="it-IT"/>
        </w:rPr>
        <w:t>Negli ambulatori, l’attività è svolta da personale infermieristico specificamente addestrato, con la supervisione d</w:t>
      </w:r>
      <w:r w:rsidR="00D049E7">
        <w:rPr>
          <w:rFonts w:ascii="Calibri" w:eastAsia="Times New Roman" w:hAnsi="Calibri" w:cs="Calibri"/>
          <w:color w:val="000000"/>
          <w:lang w:eastAsia="it-IT"/>
        </w:rPr>
        <w:t>el Medico di Medicina Generale</w:t>
      </w:r>
      <w:r w:rsidRPr="00D049E7">
        <w:rPr>
          <w:rFonts w:ascii="Calibri" w:eastAsia="Times New Roman" w:hAnsi="Calibri" w:cs="Calibri"/>
          <w:color w:val="000000"/>
          <w:lang w:eastAsia="it-IT"/>
        </w:rPr>
        <w:t>, che mantiene la responsabilità clinica del processo.</w:t>
      </w:r>
    </w:p>
    <w:p w14:paraId="1205B684" w14:textId="77777777" w:rsidR="00607569" w:rsidRPr="00D049E7" w:rsidRDefault="00607569" w:rsidP="00D049E7">
      <w:pPr>
        <w:suppressAutoHyphens w:val="0"/>
        <w:spacing w:before="100" w:beforeAutospacing="1" w:after="100" w:afterAutospacing="1" w:line="240" w:lineRule="auto"/>
        <w:jc w:val="both"/>
        <w:rPr>
          <w:rFonts w:ascii="Calibri" w:eastAsia="Times New Roman" w:hAnsi="Calibri" w:cs="Calibri"/>
          <w:color w:val="000000"/>
          <w:lang w:eastAsia="it-IT"/>
        </w:rPr>
      </w:pPr>
      <w:r w:rsidRPr="00D049E7">
        <w:rPr>
          <w:rFonts w:ascii="Calibri" w:eastAsia="Times New Roman" w:hAnsi="Calibri" w:cs="Calibri"/>
          <w:color w:val="000000"/>
          <w:lang w:eastAsia="it-IT"/>
        </w:rPr>
        <w:t>ATTIVITA’</w:t>
      </w:r>
    </w:p>
    <w:p w14:paraId="0037A6EC" w14:textId="49B2EC2C" w:rsidR="00607569" w:rsidRPr="00D049E7" w:rsidRDefault="00607569" w:rsidP="00D049E7">
      <w:pPr>
        <w:suppressAutoHyphens w:val="0"/>
        <w:spacing w:before="100" w:beforeAutospacing="1" w:after="100" w:afterAutospacing="1" w:line="240" w:lineRule="auto"/>
        <w:jc w:val="both"/>
        <w:rPr>
          <w:rFonts w:ascii="Calibri" w:eastAsia="Times New Roman" w:hAnsi="Calibri" w:cs="Calibri"/>
          <w:color w:val="000000"/>
          <w:lang w:eastAsia="it-IT"/>
        </w:rPr>
      </w:pPr>
      <w:r w:rsidRPr="00D049E7">
        <w:rPr>
          <w:rFonts w:ascii="Calibri" w:eastAsia="Times New Roman" w:hAnsi="Calibri" w:cs="Calibri"/>
          <w:color w:val="000000"/>
          <w:lang w:eastAsia="it-IT"/>
        </w:rPr>
        <w:t>Target elettivo del progetto sono i pazient</w:t>
      </w:r>
      <w:r w:rsidR="00D049E7">
        <w:rPr>
          <w:rFonts w:ascii="Calibri" w:eastAsia="Times New Roman" w:hAnsi="Calibri" w:cs="Calibri"/>
          <w:color w:val="000000"/>
          <w:lang w:eastAsia="it-IT"/>
        </w:rPr>
        <w:t>i deambulanti, individuati dai M</w:t>
      </w:r>
      <w:r w:rsidRPr="00D049E7">
        <w:rPr>
          <w:rFonts w:ascii="Calibri" w:eastAsia="Times New Roman" w:hAnsi="Calibri" w:cs="Calibri"/>
          <w:color w:val="000000"/>
          <w:lang w:eastAsia="it-IT"/>
        </w:rPr>
        <w:t xml:space="preserve">edici della </w:t>
      </w:r>
      <w:r w:rsidR="00D049E7">
        <w:rPr>
          <w:rFonts w:ascii="Calibri" w:eastAsia="Times New Roman" w:hAnsi="Calibri" w:cs="Calibri"/>
          <w:color w:val="000000"/>
          <w:lang w:eastAsia="it-IT"/>
        </w:rPr>
        <w:t>Forma Associativa/AFT</w:t>
      </w:r>
      <w:r w:rsidRPr="00D049E7">
        <w:rPr>
          <w:rFonts w:ascii="Calibri" w:eastAsia="Times New Roman" w:hAnsi="Calibri" w:cs="Calibri"/>
          <w:color w:val="000000"/>
          <w:lang w:eastAsia="it-IT"/>
        </w:rPr>
        <w:t>, ma in casi specifici, potrà essere garantito l’accesso al domicilio.</w:t>
      </w:r>
    </w:p>
    <w:p w14:paraId="5C5B39CF" w14:textId="77777777" w:rsidR="008B7BA5" w:rsidRDefault="00607569" w:rsidP="00D049E7">
      <w:pPr>
        <w:suppressAutoHyphens w:val="0"/>
        <w:spacing w:before="100" w:beforeAutospacing="1" w:after="100" w:afterAutospacing="1" w:line="240" w:lineRule="auto"/>
        <w:jc w:val="both"/>
        <w:rPr>
          <w:rFonts w:ascii="Calibri" w:eastAsia="Times New Roman" w:hAnsi="Calibri" w:cs="Calibri"/>
          <w:color w:val="000000"/>
          <w:lang w:eastAsia="it-IT"/>
        </w:rPr>
      </w:pPr>
      <w:r w:rsidRPr="00D049E7">
        <w:rPr>
          <w:rFonts w:ascii="Calibri" w:eastAsia="Times New Roman" w:hAnsi="Calibri" w:cs="Calibri"/>
          <w:color w:val="000000"/>
          <w:lang w:eastAsia="it-IT"/>
        </w:rPr>
        <w:t>Si prevede l’erogazione delle seguenti prestazioni:</w:t>
      </w:r>
    </w:p>
    <w:p w14:paraId="1DB229A8" w14:textId="77777777" w:rsidR="008B7BA5" w:rsidRDefault="00607569" w:rsidP="00D049E7">
      <w:pPr>
        <w:pStyle w:val="Paragrafoelenco"/>
        <w:numPr>
          <w:ilvl w:val="0"/>
          <w:numId w:val="16"/>
        </w:numPr>
        <w:suppressAutoHyphens w:val="0"/>
        <w:spacing w:before="100" w:beforeAutospacing="1" w:after="100" w:afterAutospacing="1" w:line="240" w:lineRule="auto"/>
        <w:jc w:val="both"/>
        <w:rPr>
          <w:rFonts w:ascii="Calibri" w:eastAsia="Times New Roman" w:hAnsi="Calibri" w:cs="Calibri"/>
          <w:color w:val="000000"/>
          <w:lang w:eastAsia="it-IT"/>
        </w:rPr>
      </w:pPr>
      <w:r w:rsidRPr="008B7BA5">
        <w:rPr>
          <w:rFonts w:ascii="Calibri" w:eastAsia="Times New Roman" w:hAnsi="Calibri" w:cs="Calibri"/>
          <w:color w:val="000000"/>
          <w:lang w:eastAsia="it-IT"/>
        </w:rPr>
        <w:t>Visita per sorveglianza post-critica di lesioni cutanee</w:t>
      </w:r>
    </w:p>
    <w:p w14:paraId="36739DB5" w14:textId="56F4D5FD" w:rsidR="00607569" w:rsidRPr="008B7BA5" w:rsidRDefault="00607569" w:rsidP="00D049E7">
      <w:pPr>
        <w:pStyle w:val="Paragrafoelenco"/>
        <w:numPr>
          <w:ilvl w:val="0"/>
          <w:numId w:val="16"/>
        </w:numPr>
        <w:suppressAutoHyphens w:val="0"/>
        <w:spacing w:before="100" w:beforeAutospacing="1" w:after="100" w:afterAutospacing="1" w:line="240" w:lineRule="auto"/>
        <w:jc w:val="both"/>
        <w:rPr>
          <w:rFonts w:ascii="Calibri" w:eastAsia="Times New Roman" w:hAnsi="Calibri" w:cs="Calibri"/>
          <w:color w:val="000000"/>
          <w:lang w:eastAsia="it-IT"/>
        </w:rPr>
      </w:pPr>
      <w:r w:rsidRPr="008B7BA5">
        <w:rPr>
          <w:rFonts w:ascii="Calibri" w:eastAsia="Times New Roman" w:hAnsi="Calibri" w:cs="Calibri"/>
          <w:color w:val="000000"/>
          <w:lang w:eastAsia="it-IT"/>
        </w:rPr>
        <w:t>Effettuazione di medicazioni complesse</w:t>
      </w:r>
    </w:p>
    <w:p w14:paraId="0C7608F7" w14:textId="77777777" w:rsidR="00607569" w:rsidRPr="00D049E7" w:rsidRDefault="00607569" w:rsidP="00D049E7">
      <w:pPr>
        <w:suppressAutoHyphens w:val="0"/>
        <w:spacing w:before="100" w:beforeAutospacing="1" w:after="100" w:afterAutospacing="1" w:line="240" w:lineRule="auto"/>
        <w:jc w:val="both"/>
        <w:rPr>
          <w:rFonts w:ascii="Calibri" w:eastAsia="Times New Roman" w:hAnsi="Calibri" w:cs="Calibri"/>
          <w:color w:val="000000"/>
          <w:lang w:eastAsia="it-IT"/>
        </w:rPr>
      </w:pPr>
      <w:r w:rsidRPr="00D049E7">
        <w:rPr>
          <w:rFonts w:ascii="Calibri" w:eastAsia="Times New Roman" w:hAnsi="Calibri" w:cs="Calibri"/>
          <w:color w:val="000000"/>
          <w:lang w:eastAsia="it-IT"/>
        </w:rPr>
        <w:t>Le medicazioni semplici (eseguite su ferite pulite, senza perdita di sostanza e che solitamente guariscono per prima intenzione) rientrano nell’attuale ACN come Prestazione di Particolare Impegno Professionale (PPIP), vengono già regolarmente garantite dalla Medicina Generale ed esulano, pertanto, dalla presente trattazione.</w:t>
      </w:r>
    </w:p>
    <w:p w14:paraId="07B963EB" w14:textId="63CED550" w:rsidR="008B7BA5" w:rsidRPr="008B7BA5" w:rsidRDefault="00607569" w:rsidP="008B7BA5">
      <w:pPr>
        <w:pStyle w:val="Paragrafoelenco"/>
        <w:numPr>
          <w:ilvl w:val="0"/>
          <w:numId w:val="16"/>
        </w:numPr>
        <w:suppressAutoHyphens w:val="0"/>
        <w:spacing w:before="100" w:beforeAutospacing="1" w:after="100" w:afterAutospacing="1" w:line="240" w:lineRule="auto"/>
        <w:jc w:val="both"/>
        <w:rPr>
          <w:rFonts w:ascii="Calibri" w:eastAsia="Times New Roman" w:hAnsi="Calibri" w:cs="Calibri"/>
          <w:color w:val="000000"/>
          <w:lang w:eastAsia="it-IT"/>
        </w:rPr>
      </w:pPr>
      <w:r w:rsidRPr="008B7BA5">
        <w:rPr>
          <w:rFonts w:ascii="Calibri" w:eastAsia="Times New Roman" w:hAnsi="Calibri" w:cs="Calibri"/>
          <w:color w:val="000000"/>
          <w:lang w:eastAsia="it-IT"/>
        </w:rPr>
        <w:t>Attività di educazione sanitaria ed addestramento del paziente, per una partecipazione attiva al processo di cura.</w:t>
      </w:r>
    </w:p>
    <w:p w14:paraId="432FF6ED" w14:textId="6E3AE0CC" w:rsidR="00607569" w:rsidRPr="008B7BA5" w:rsidRDefault="00607569" w:rsidP="008B7BA5">
      <w:pPr>
        <w:pStyle w:val="Paragrafoelenco"/>
        <w:numPr>
          <w:ilvl w:val="0"/>
          <w:numId w:val="16"/>
        </w:numPr>
        <w:suppressAutoHyphens w:val="0"/>
        <w:spacing w:before="100" w:beforeAutospacing="1" w:after="100" w:afterAutospacing="1" w:line="240" w:lineRule="auto"/>
        <w:jc w:val="both"/>
        <w:rPr>
          <w:rFonts w:ascii="Calibri" w:eastAsia="Times New Roman" w:hAnsi="Calibri" w:cs="Calibri"/>
          <w:color w:val="000000"/>
          <w:lang w:eastAsia="it-IT"/>
        </w:rPr>
      </w:pPr>
      <w:r w:rsidRPr="008B7BA5">
        <w:rPr>
          <w:rFonts w:ascii="Calibri" w:eastAsia="Times New Roman" w:hAnsi="Calibri" w:cs="Calibri"/>
          <w:color w:val="000000"/>
          <w:lang w:eastAsia="it-IT"/>
        </w:rPr>
        <w:lastRenderedPageBreak/>
        <w:t>Invio a struttura di secondo livello, per casi complessi: questa attività prevede necessariamente l’integrazione dei diversi attori della rete assistenziale di ASST, atta a garantire la sinergia nella presa in carico del paziente.</w:t>
      </w:r>
    </w:p>
    <w:p w14:paraId="2220A9CE" w14:textId="77777777" w:rsidR="00607569" w:rsidRPr="00D049E7" w:rsidRDefault="00607569" w:rsidP="00D049E7">
      <w:pPr>
        <w:suppressAutoHyphens w:val="0"/>
        <w:spacing w:before="100" w:beforeAutospacing="1" w:after="100" w:afterAutospacing="1" w:line="240" w:lineRule="auto"/>
        <w:jc w:val="both"/>
        <w:rPr>
          <w:rFonts w:ascii="Calibri" w:eastAsia="Times New Roman" w:hAnsi="Calibri" w:cs="Calibri"/>
          <w:color w:val="000000"/>
          <w:lang w:eastAsia="it-IT"/>
        </w:rPr>
      </w:pPr>
      <w:r w:rsidRPr="00D049E7">
        <w:rPr>
          <w:rFonts w:ascii="Calibri" w:eastAsia="Times New Roman" w:hAnsi="Calibri" w:cs="Calibri"/>
          <w:color w:val="000000"/>
          <w:lang w:eastAsia="it-IT"/>
        </w:rPr>
        <w:t>REQUISITI NECESSARI PER L’AVVIO DEL PROGETTO</w:t>
      </w:r>
    </w:p>
    <w:p w14:paraId="4D4EFA30" w14:textId="77777777" w:rsidR="008B7BA5" w:rsidRDefault="00607569" w:rsidP="008B7BA5">
      <w:pPr>
        <w:pStyle w:val="Paragrafoelenco"/>
        <w:numPr>
          <w:ilvl w:val="0"/>
          <w:numId w:val="17"/>
        </w:numPr>
        <w:suppressAutoHyphens w:val="0"/>
        <w:spacing w:before="100" w:beforeAutospacing="1" w:after="100" w:afterAutospacing="1" w:line="240" w:lineRule="auto"/>
        <w:jc w:val="both"/>
        <w:rPr>
          <w:rFonts w:ascii="Calibri" w:eastAsia="Times New Roman" w:hAnsi="Calibri" w:cs="Calibri"/>
          <w:color w:val="000000"/>
          <w:lang w:eastAsia="it-IT"/>
        </w:rPr>
      </w:pPr>
      <w:r w:rsidRPr="008B7BA5">
        <w:rPr>
          <w:rFonts w:ascii="Calibri" w:eastAsia="Times New Roman" w:hAnsi="Calibri" w:cs="Calibri"/>
          <w:color w:val="000000"/>
          <w:lang w:eastAsia="it-IT"/>
        </w:rPr>
        <w:t xml:space="preserve">Formazione continua del personale medico e infermieristico, per l’attuazione di percorsi diagnostico-terapeutici aderenti alle Linee guida nazionali ed </w:t>
      </w:r>
      <w:r w:rsidR="008B7BA5" w:rsidRPr="008B7BA5">
        <w:rPr>
          <w:rFonts w:ascii="Calibri" w:eastAsia="Times New Roman" w:hAnsi="Calibri" w:cs="Calibri"/>
          <w:color w:val="000000"/>
          <w:lang w:eastAsia="it-IT"/>
        </w:rPr>
        <w:t>internazionali in ambito di ASST</w:t>
      </w:r>
    </w:p>
    <w:p w14:paraId="3D8629AD" w14:textId="77777777" w:rsidR="008B7BA5" w:rsidRDefault="00607569" w:rsidP="00D049E7">
      <w:pPr>
        <w:pStyle w:val="Paragrafoelenco"/>
        <w:numPr>
          <w:ilvl w:val="0"/>
          <w:numId w:val="17"/>
        </w:numPr>
        <w:suppressAutoHyphens w:val="0"/>
        <w:spacing w:before="100" w:beforeAutospacing="1" w:after="100" w:afterAutospacing="1" w:line="240" w:lineRule="auto"/>
        <w:jc w:val="both"/>
        <w:rPr>
          <w:rFonts w:ascii="Calibri" w:eastAsia="Times New Roman" w:hAnsi="Calibri" w:cs="Calibri"/>
          <w:color w:val="000000"/>
          <w:lang w:eastAsia="it-IT"/>
        </w:rPr>
      </w:pPr>
      <w:r w:rsidRPr="008B7BA5">
        <w:rPr>
          <w:rFonts w:ascii="Calibri" w:eastAsia="Times New Roman" w:hAnsi="Calibri" w:cs="Calibri"/>
          <w:color w:val="000000"/>
          <w:lang w:eastAsia="it-IT"/>
        </w:rPr>
        <w:t>Partecipazione alla definizione del processo funzionale di rendicontazione dell’attività in SGDT</w:t>
      </w:r>
    </w:p>
    <w:p w14:paraId="1C509638" w14:textId="5EF9A804" w:rsidR="00607569" w:rsidRPr="008B7BA5" w:rsidRDefault="00607569" w:rsidP="00D049E7">
      <w:pPr>
        <w:pStyle w:val="Paragrafoelenco"/>
        <w:numPr>
          <w:ilvl w:val="0"/>
          <w:numId w:val="17"/>
        </w:numPr>
        <w:suppressAutoHyphens w:val="0"/>
        <w:spacing w:before="100" w:beforeAutospacing="1" w:after="100" w:afterAutospacing="1" w:line="240" w:lineRule="auto"/>
        <w:jc w:val="both"/>
        <w:rPr>
          <w:rFonts w:ascii="Calibri" w:eastAsia="Times New Roman" w:hAnsi="Calibri" w:cs="Calibri"/>
          <w:color w:val="000000"/>
          <w:lang w:eastAsia="it-IT"/>
        </w:rPr>
      </w:pPr>
      <w:r w:rsidRPr="008B7BA5">
        <w:rPr>
          <w:rFonts w:ascii="Calibri" w:eastAsia="Times New Roman" w:hAnsi="Calibri" w:cs="Calibri"/>
          <w:color w:val="000000"/>
          <w:lang w:eastAsia="it-IT"/>
        </w:rPr>
        <w:t>Definizione dell’elenco del materiale e delle modalità di approvvigionamento presso ASST</w:t>
      </w:r>
    </w:p>
    <w:p w14:paraId="5A9FB67D" w14:textId="77777777" w:rsidR="00607569" w:rsidRPr="00D049E7" w:rsidRDefault="00607569" w:rsidP="00D049E7">
      <w:pPr>
        <w:suppressAutoHyphens w:val="0"/>
        <w:spacing w:before="100" w:beforeAutospacing="1" w:after="100" w:afterAutospacing="1" w:line="240" w:lineRule="auto"/>
        <w:jc w:val="both"/>
        <w:rPr>
          <w:rFonts w:ascii="Calibri" w:eastAsia="Times New Roman" w:hAnsi="Calibri" w:cs="Calibri"/>
          <w:color w:val="000000"/>
          <w:lang w:eastAsia="it-IT"/>
        </w:rPr>
      </w:pPr>
      <w:r w:rsidRPr="00D049E7">
        <w:rPr>
          <w:rFonts w:ascii="Calibri" w:eastAsia="Times New Roman" w:hAnsi="Calibri" w:cs="Calibri"/>
          <w:color w:val="000000"/>
          <w:lang w:eastAsia="it-IT"/>
        </w:rPr>
        <w:t>AREA DI RISULTATO</w:t>
      </w:r>
    </w:p>
    <w:p w14:paraId="3C28B293" w14:textId="77777777" w:rsidR="00607569" w:rsidRPr="00D049E7" w:rsidRDefault="00607569" w:rsidP="00D049E7">
      <w:pPr>
        <w:suppressAutoHyphens w:val="0"/>
        <w:spacing w:before="100" w:beforeAutospacing="1" w:after="100" w:afterAutospacing="1" w:line="240" w:lineRule="auto"/>
        <w:jc w:val="both"/>
        <w:rPr>
          <w:rFonts w:ascii="Calibri" w:eastAsia="Times New Roman" w:hAnsi="Calibri" w:cs="Calibri"/>
          <w:color w:val="000000"/>
          <w:lang w:eastAsia="it-IT"/>
        </w:rPr>
      </w:pPr>
      <w:r w:rsidRPr="00D049E7">
        <w:rPr>
          <w:rFonts w:ascii="Calibri" w:eastAsia="Times New Roman" w:hAnsi="Calibri" w:cs="Calibri"/>
          <w:color w:val="000000"/>
          <w:lang w:eastAsia="it-IT"/>
        </w:rPr>
        <w:t>L’adesione formale del MMG al progetto prevede il raggiungimento degli obiettivi di seguito specificati:</w:t>
      </w:r>
    </w:p>
    <w:p w14:paraId="534E8050" w14:textId="6B9FD561" w:rsidR="008B7BA5" w:rsidRDefault="00607569" w:rsidP="00D049E7">
      <w:pPr>
        <w:pStyle w:val="Paragrafoelenco"/>
        <w:numPr>
          <w:ilvl w:val="0"/>
          <w:numId w:val="18"/>
        </w:numPr>
        <w:suppressAutoHyphens w:val="0"/>
        <w:spacing w:before="100" w:beforeAutospacing="1" w:after="100" w:afterAutospacing="1" w:line="240" w:lineRule="auto"/>
        <w:jc w:val="both"/>
        <w:rPr>
          <w:rFonts w:ascii="Calibri" w:eastAsia="Times New Roman" w:hAnsi="Calibri" w:cs="Calibri"/>
          <w:color w:val="000000"/>
          <w:lang w:eastAsia="it-IT"/>
        </w:rPr>
      </w:pPr>
      <w:r w:rsidRPr="008B7BA5">
        <w:rPr>
          <w:rFonts w:ascii="Calibri" w:eastAsia="Times New Roman" w:hAnsi="Calibri" w:cs="Calibri"/>
          <w:color w:val="000000"/>
          <w:lang w:eastAsia="it-IT"/>
        </w:rPr>
        <w:t xml:space="preserve">Presentare un progetto elaborato in </w:t>
      </w:r>
      <w:r w:rsidR="008B7BA5">
        <w:rPr>
          <w:rFonts w:ascii="Calibri" w:eastAsia="Times New Roman" w:hAnsi="Calibri" w:cs="Calibri"/>
          <w:color w:val="000000"/>
          <w:lang w:eastAsia="it-IT"/>
        </w:rPr>
        <w:t>Forma Associativa/AFT</w:t>
      </w:r>
    </w:p>
    <w:p w14:paraId="5A1192DF" w14:textId="77777777" w:rsidR="008B7BA5" w:rsidRDefault="00607569" w:rsidP="00D049E7">
      <w:pPr>
        <w:pStyle w:val="Paragrafoelenco"/>
        <w:numPr>
          <w:ilvl w:val="0"/>
          <w:numId w:val="18"/>
        </w:numPr>
        <w:suppressAutoHyphens w:val="0"/>
        <w:spacing w:before="100" w:beforeAutospacing="1" w:after="100" w:afterAutospacing="1" w:line="240" w:lineRule="auto"/>
        <w:jc w:val="both"/>
        <w:rPr>
          <w:rFonts w:ascii="Calibri" w:eastAsia="Times New Roman" w:hAnsi="Calibri" w:cs="Calibri"/>
          <w:color w:val="000000"/>
          <w:lang w:eastAsia="it-IT"/>
        </w:rPr>
      </w:pPr>
      <w:r w:rsidRPr="008B7BA5">
        <w:rPr>
          <w:rFonts w:ascii="Calibri" w:eastAsia="Times New Roman" w:hAnsi="Calibri" w:cs="Calibri"/>
          <w:color w:val="000000"/>
          <w:lang w:eastAsia="it-IT"/>
        </w:rPr>
        <w:t>Assicurare percorso formativo Infermiere, in ambito di ASST</w:t>
      </w:r>
    </w:p>
    <w:p w14:paraId="6F13EA06" w14:textId="6F3C6327" w:rsidR="00607569" w:rsidRPr="008B7BA5" w:rsidRDefault="00607569" w:rsidP="00D049E7">
      <w:pPr>
        <w:pStyle w:val="Paragrafoelenco"/>
        <w:numPr>
          <w:ilvl w:val="0"/>
          <w:numId w:val="18"/>
        </w:numPr>
        <w:suppressAutoHyphens w:val="0"/>
        <w:spacing w:before="100" w:beforeAutospacing="1" w:after="100" w:afterAutospacing="1" w:line="240" w:lineRule="auto"/>
        <w:jc w:val="both"/>
        <w:rPr>
          <w:rFonts w:ascii="Calibri" w:eastAsia="Times New Roman" w:hAnsi="Calibri" w:cs="Calibri"/>
          <w:color w:val="000000"/>
          <w:lang w:eastAsia="it-IT"/>
        </w:rPr>
      </w:pPr>
      <w:r w:rsidRPr="008B7BA5">
        <w:rPr>
          <w:rFonts w:ascii="Calibri" w:eastAsia="Times New Roman" w:hAnsi="Calibri" w:cs="Calibri"/>
          <w:color w:val="000000"/>
          <w:lang w:eastAsia="it-IT"/>
        </w:rPr>
        <w:t xml:space="preserve">Partecipare al </w:t>
      </w:r>
      <w:proofErr w:type="spellStart"/>
      <w:r w:rsidRPr="008B7BA5">
        <w:rPr>
          <w:rFonts w:ascii="Calibri" w:eastAsia="Times New Roman" w:hAnsi="Calibri" w:cs="Calibri"/>
          <w:color w:val="000000"/>
          <w:lang w:eastAsia="it-IT"/>
        </w:rPr>
        <w:t>GdL</w:t>
      </w:r>
      <w:proofErr w:type="spellEnd"/>
      <w:r w:rsidRPr="008B7BA5">
        <w:rPr>
          <w:rFonts w:ascii="Calibri" w:eastAsia="Times New Roman" w:hAnsi="Calibri" w:cs="Calibri"/>
          <w:color w:val="000000"/>
          <w:lang w:eastAsia="it-IT"/>
        </w:rPr>
        <w:t xml:space="preserve"> per il Processo Funzionale SGDT “Gestione lesioni cutanee”</w:t>
      </w:r>
    </w:p>
    <w:p w14:paraId="3AF0F226" w14:textId="77777777" w:rsidR="00B80FF3" w:rsidRDefault="00B80FF3" w:rsidP="00D049E7">
      <w:pPr>
        <w:spacing w:after="0" w:line="240" w:lineRule="auto"/>
        <w:jc w:val="both"/>
        <w:rPr>
          <w:rFonts w:cstheme="minorHAnsi"/>
        </w:rPr>
      </w:pPr>
    </w:p>
    <w:p w14:paraId="1A12270A" w14:textId="77777777" w:rsidR="008B7BA5" w:rsidRDefault="008B7BA5" w:rsidP="00D049E7">
      <w:pPr>
        <w:spacing w:after="0" w:line="240" w:lineRule="auto"/>
        <w:jc w:val="both"/>
        <w:rPr>
          <w:rFonts w:cstheme="minorHAnsi"/>
        </w:rPr>
      </w:pPr>
    </w:p>
    <w:p w14:paraId="45705BA3" w14:textId="77777777" w:rsidR="008B7BA5" w:rsidRDefault="008B7BA5" w:rsidP="00D049E7">
      <w:pPr>
        <w:spacing w:after="0" w:line="240" w:lineRule="auto"/>
        <w:jc w:val="both"/>
        <w:rPr>
          <w:rFonts w:cstheme="minorHAnsi"/>
        </w:rPr>
      </w:pPr>
    </w:p>
    <w:p w14:paraId="02784E1E" w14:textId="77777777" w:rsidR="008B7BA5" w:rsidRDefault="008B7BA5" w:rsidP="00D049E7">
      <w:pPr>
        <w:spacing w:after="0" w:line="240" w:lineRule="auto"/>
        <w:jc w:val="both"/>
        <w:rPr>
          <w:rFonts w:cstheme="minorHAnsi"/>
        </w:rPr>
      </w:pPr>
    </w:p>
    <w:p w14:paraId="5C597677" w14:textId="77777777" w:rsidR="008B7BA5" w:rsidRDefault="008B7BA5" w:rsidP="00D049E7">
      <w:pPr>
        <w:spacing w:after="0" w:line="240" w:lineRule="auto"/>
        <w:jc w:val="both"/>
        <w:rPr>
          <w:rFonts w:cstheme="minorHAnsi"/>
        </w:rPr>
      </w:pPr>
    </w:p>
    <w:p w14:paraId="6F229B75" w14:textId="77777777" w:rsidR="008B7BA5" w:rsidRDefault="008B7BA5" w:rsidP="00D049E7">
      <w:pPr>
        <w:spacing w:after="0" w:line="240" w:lineRule="auto"/>
        <w:jc w:val="both"/>
        <w:rPr>
          <w:rFonts w:cstheme="minorHAnsi"/>
        </w:rPr>
      </w:pPr>
    </w:p>
    <w:p w14:paraId="1DB2BB63" w14:textId="77777777" w:rsidR="008B7BA5" w:rsidRDefault="008B7BA5" w:rsidP="00D049E7">
      <w:pPr>
        <w:spacing w:after="0" w:line="240" w:lineRule="auto"/>
        <w:jc w:val="both"/>
        <w:rPr>
          <w:rFonts w:cstheme="minorHAnsi"/>
        </w:rPr>
      </w:pPr>
    </w:p>
    <w:p w14:paraId="6CCB7D62" w14:textId="77777777" w:rsidR="008B7BA5" w:rsidRDefault="008B7BA5" w:rsidP="00D049E7">
      <w:pPr>
        <w:spacing w:after="0" w:line="240" w:lineRule="auto"/>
        <w:jc w:val="both"/>
        <w:rPr>
          <w:rFonts w:cstheme="minorHAnsi"/>
        </w:rPr>
      </w:pPr>
    </w:p>
    <w:p w14:paraId="55961030" w14:textId="77777777" w:rsidR="008B7BA5" w:rsidRDefault="008B7BA5" w:rsidP="00D049E7">
      <w:pPr>
        <w:spacing w:after="0" w:line="240" w:lineRule="auto"/>
        <w:jc w:val="both"/>
        <w:rPr>
          <w:rFonts w:cstheme="minorHAnsi"/>
        </w:rPr>
      </w:pPr>
    </w:p>
    <w:p w14:paraId="78F7D761" w14:textId="77777777" w:rsidR="008B7BA5" w:rsidRDefault="008B7BA5" w:rsidP="00D049E7">
      <w:pPr>
        <w:spacing w:after="0" w:line="240" w:lineRule="auto"/>
        <w:jc w:val="both"/>
        <w:rPr>
          <w:rFonts w:cstheme="minorHAnsi"/>
        </w:rPr>
      </w:pPr>
    </w:p>
    <w:p w14:paraId="570E8B30" w14:textId="77777777" w:rsidR="008B7BA5" w:rsidRDefault="008B7BA5" w:rsidP="00D049E7">
      <w:pPr>
        <w:spacing w:after="0" w:line="240" w:lineRule="auto"/>
        <w:jc w:val="both"/>
        <w:rPr>
          <w:rFonts w:cstheme="minorHAnsi"/>
        </w:rPr>
      </w:pPr>
    </w:p>
    <w:p w14:paraId="63FEA074" w14:textId="77777777" w:rsidR="008B7BA5" w:rsidRDefault="008B7BA5" w:rsidP="00D049E7">
      <w:pPr>
        <w:spacing w:after="0" w:line="240" w:lineRule="auto"/>
        <w:jc w:val="both"/>
        <w:rPr>
          <w:rFonts w:cstheme="minorHAnsi"/>
        </w:rPr>
      </w:pPr>
    </w:p>
    <w:p w14:paraId="3A5E712F" w14:textId="77777777" w:rsidR="008B7BA5" w:rsidRDefault="008B7BA5" w:rsidP="00D049E7">
      <w:pPr>
        <w:spacing w:after="0" w:line="240" w:lineRule="auto"/>
        <w:jc w:val="both"/>
        <w:rPr>
          <w:rFonts w:cstheme="minorHAnsi"/>
        </w:rPr>
      </w:pPr>
    </w:p>
    <w:p w14:paraId="5428F941" w14:textId="77777777" w:rsidR="008B7BA5" w:rsidRDefault="008B7BA5" w:rsidP="00D049E7">
      <w:pPr>
        <w:spacing w:after="0" w:line="240" w:lineRule="auto"/>
        <w:jc w:val="both"/>
        <w:rPr>
          <w:rFonts w:cstheme="minorHAnsi"/>
        </w:rPr>
      </w:pPr>
    </w:p>
    <w:p w14:paraId="42EF2302" w14:textId="77777777" w:rsidR="008B7BA5" w:rsidRDefault="008B7BA5" w:rsidP="00D049E7">
      <w:pPr>
        <w:spacing w:after="0" w:line="240" w:lineRule="auto"/>
        <w:jc w:val="both"/>
        <w:rPr>
          <w:rFonts w:cstheme="minorHAnsi"/>
        </w:rPr>
      </w:pPr>
    </w:p>
    <w:p w14:paraId="6B1EC8E2" w14:textId="77777777" w:rsidR="008B7BA5" w:rsidRDefault="008B7BA5" w:rsidP="00D049E7">
      <w:pPr>
        <w:spacing w:after="0" w:line="240" w:lineRule="auto"/>
        <w:jc w:val="both"/>
        <w:rPr>
          <w:rFonts w:cstheme="minorHAnsi"/>
        </w:rPr>
      </w:pPr>
    </w:p>
    <w:p w14:paraId="170D790B" w14:textId="77777777" w:rsidR="008B7BA5" w:rsidRDefault="008B7BA5" w:rsidP="00D049E7">
      <w:pPr>
        <w:spacing w:after="0" w:line="240" w:lineRule="auto"/>
        <w:jc w:val="both"/>
        <w:rPr>
          <w:rFonts w:cstheme="minorHAnsi"/>
        </w:rPr>
      </w:pPr>
    </w:p>
    <w:p w14:paraId="7AE9670C" w14:textId="77777777" w:rsidR="008B7BA5" w:rsidRDefault="008B7BA5" w:rsidP="00D049E7">
      <w:pPr>
        <w:spacing w:after="0" w:line="240" w:lineRule="auto"/>
        <w:jc w:val="both"/>
        <w:rPr>
          <w:rFonts w:cstheme="minorHAnsi"/>
        </w:rPr>
      </w:pPr>
    </w:p>
    <w:p w14:paraId="67231F35" w14:textId="77777777" w:rsidR="008B7BA5" w:rsidRDefault="008B7BA5" w:rsidP="00D049E7">
      <w:pPr>
        <w:spacing w:after="0" w:line="240" w:lineRule="auto"/>
        <w:jc w:val="both"/>
        <w:rPr>
          <w:rFonts w:cstheme="minorHAnsi"/>
        </w:rPr>
      </w:pPr>
    </w:p>
    <w:p w14:paraId="49712B2A" w14:textId="77777777" w:rsidR="008B7BA5" w:rsidRDefault="008B7BA5" w:rsidP="00D049E7">
      <w:pPr>
        <w:spacing w:after="0" w:line="240" w:lineRule="auto"/>
        <w:jc w:val="both"/>
        <w:rPr>
          <w:rFonts w:cstheme="minorHAnsi"/>
        </w:rPr>
      </w:pPr>
    </w:p>
    <w:p w14:paraId="1591CE37" w14:textId="77777777" w:rsidR="008B7BA5" w:rsidRDefault="008B7BA5" w:rsidP="00D049E7">
      <w:pPr>
        <w:spacing w:after="0" w:line="240" w:lineRule="auto"/>
        <w:jc w:val="both"/>
        <w:rPr>
          <w:rFonts w:cstheme="minorHAnsi"/>
        </w:rPr>
      </w:pPr>
    </w:p>
    <w:p w14:paraId="15A0D34C" w14:textId="77777777" w:rsidR="008B7BA5" w:rsidRDefault="008B7BA5" w:rsidP="00D049E7">
      <w:pPr>
        <w:spacing w:after="0" w:line="240" w:lineRule="auto"/>
        <w:jc w:val="both"/>
        <w:rPr>
          <w:rFonts w:cstheme="minorHAnsi"/>
        </w:rPr>
      </w:pPr>
    </w:p>
    <w:p w14:paraId="55D6D0BE" w14:textId="77777777" w:rsidR="008B7BA5" w:rsidRDefault="008B7BA5" w:rsidP="00D049E7">
      <w:pPr>
        <w:spacing w:after="0" w:line="240" w:lineRule="auto"/>
        <w:jc w:val="both"/>
        <w:rPr>
          <w:rFonts w:cstheme="minorHAnsi"/>
        </w:rPr>
      </w:pPr>
    </w:p>
    <w:p w14:paraId="2D12E377" w14:textId="77777777" w:rsidR="008B7BA5" w:rsidRDefault="008B7BA5" w:rsidP="00D049E7">
      <w:pPr>
        <w:spacing w:after="0" w:line="240" w:lineRule="auto"/>
        <w:jc w:val="both"/>
        <w:rPr>
          <w:rFonts w:cstheme="minorHAnsi"/>
        </w:rPr>
      </w:pPr>
    </w:p>
    <w:p w14:paraId="48AD08EC" w14:textId="77777777" w:rsidR="008B7BA5" w:rsidRDefault="008B7BA5" w:rsidP="00D049E7">
      <w:pPr>
        <w:spacing w:after="0" w:line="240" w:lineRule="auto"/>
        <w:jc w:val="both"/>
        <w:rPr>
          <w:rFonts w:cstheme="minorHAnsi"/>
        </w:rPr>
      </w:pPr>
    </w:p>
    <w:p w14:paraId="313C2485" w14:textId="77777777" w:rsidR="008B7BA5" w:rsidRDefault="008B7BA5" w:rsidP="00D049E7">
      <w:pPr>
        <w:spacing w:after="0" w:line="240" w:lineRule="auto"/>
        <w:jc w:val="both"/>
        <w:rPr>
          <w:rFonts w:cstheme="minorHAnsi"/>
        </w:rPr>
      </w:pPr>
    </w:p>
    <w:p w14:paraId="6B51D389" w14:textId="77777777" w:rsidR="008B7BA5" w:rsidRDefault="008B7BA5" w:rsidP="00D049E7">
      <w:pPr>
        <w:spacing w:after="0" w:line="240" w:lineRule="auto"/>
        <w:jc w:val="both"/>
        <w:rPr>
          <w:rFonts w:cstheme="minorHAnsi"/>
        </w:rPr>
      </w:pPr>
    </w:p>
    <w:p w14:paraId="3D2D2B13" w14:textId="77777777" w:rsidR="008B7BA5" w:rsidRDefault="008B7BA5" w:rsidP="00D049E7">
      <w:pPr>
        <w:spacing w:after="0" w:line="240" w:lineRule="auto"/>
        <w:jc w:val="both"/>
        <w:rPr>
          <w:rFonts w:cstheme="minorHAnsi"/>
        </w:rPr>
      </w:pPr>
    </w:p>
    <w:p w14:paraId="08DA5EEF" w14:textId="77777777" w:rsidR="008B7BA5" w:rsidRDefault="008B7BA5" w:rsidP="00D049E7">
      <w:pPr>
        <w:spacing w:after="0" w:line="240" w:lineRule="auto"/>
        <w:jc w:val="both"/>
        <w:rPr>
          <w:rFonts w:cstheme="minorHAnsi"/>
        </w:rPr>
      </w:pPr>
    </w:p>
    <w:p w14:paraId="3C78A0EF" w14:textId="77777777" w:rsidR="008B7BA5" w:rsidRDefault="008B7BA5" w:rsidP="00D049E7">
      <w:pPr>
        <w:spacing w:after="0" w:line="240" w:lineRule="auto"/>
        <w:jc w:val="both"/>
        <w:rPr>
          <w:rFonts w:cstheme="minorHAnsi"/>
        </w:rPr>
      </w:pPr>
    </w:p>
    <w:p w14:paraId="7AC2CDCF" w14:textId="77777777" w:rsidR="008B7BA5" w:rsidRDefault="008B7BA5" w:rsidP="00D049E7">
      <w:pPr>
        <w:spacing w:after="0" w:line="240" w:lineRule="auto"/>
        <w:jc w:val="both"/>
        <w:rPr>
          <w:rFonts w:cstheme="minorHAnsi"/>
        </w:rPr>
      </w:pPr>
    </w:p>
    <w:p w14:paraId="1E5E6800" w14:textId="77777777" w:rsidR="008B7BA5" w:rsidRDefault="008B7BA5" w:rsidP="00D049E7">
      <w:pPr>
        <w:spacing w:after="0" w:line="240" w:lineRule="auto"/>
        <w:jc w:val="both"/>
        <w:rPr>
          <w:rFonts w:cstheme="minorHAnsi"/>
        </w:rPr>
      </w:pPr>
    </w:p>
    <w:p w14:paraId="26C88DC3" w14:textId="77777777" w:rsidR="008B7BA5" w:rsidRDefault="008B7BA5" w:rsidP="00D049E7">
      <w:pPr>
        <w:spacing w:after="0" w:line="240" w:lineRule="auto"/>
        <w:jc w:val="both"/>
        <w:rPr>
          <w:rFonts w:cstheme="minorHAnsi"/>
        </w:rPr>
      </w:pPr>
    </w:p>
    <w:p w14:paraId="3F0E9D05" w14:textId="06468133" w:rsidR="008B7BA5" w:rsidRPr="00CF74F5" w:rsidRDefault="008B7BA5" w:rsidP="008B7BA5">
      <w:pPr>
        <w:spacing w:after="0" w:line="240" w:lineRule="auto"/>
        <w:jc w:val="right"/>
        <w:rPr>
          <w:b/>
        </w:rPr>
      </w:pPr>
      <w:r w:rsidRPr="00CF74F5">
        <w:rPr>
          <w:b/>
        </w:rPr>
        <w:lastRenderedPageBreak/>
        <w:t>ALLEGATO 6</w:t>
      </w:r>
    </w:p>
    <w:p w14:paraId="005FD65D" w14:textId="77777777" w:rsidR="00CF74F5" w:rsidRDefault="00CF74F5" w:rsidP="00CF74F5">
      <w:pPr>
        <w:spacing w:after="0" w:line="256" w:lineRule="auto"/>
        <w:ind w:right="138" w:hanging="10"/>
        <w:jc w:val="center"/>
        <w:rPr>
          <w:b/>
        </w:rPr>
      </w:pPr>
      <w:r>
        <w:rPr>
          <w:b/>
        </w:rPr>
        <w:t xml:space="preserve">PREVENZIONE DELLE COMPLICANZE DEL PIEDE DIABETICO  </w:t>
      </w:r>
    </w:p>
    <w:p w14:paraId="77AF5CE9" w14:textId="77777777" w:rsidR="00CF74F5" w:rsidRDefault="00CF74F5" w:rsidP="00CF74F5">
      <w:pPr>
        <w:spacing w:after="0" w:line="256" w:lineRule="auto"/>
        <w:ind w:right="138" w:hanging="10"/>
        <w:jc w:val="center"/>
        <w:rPr>
          <w:b/>
        </w:rPr>
      </w:pPr>
      <w:r>
        <w:rPr>
          <w:b/>
        </w:rPr>
        <w:t>Primo livello di monitoraggio del paziente presso lo studio del Medico di Medicina Generale</w:t>
      </w:r>
    </w:p>
    <w:p w14:paraId="1D8C6084" w14:textId="77777777" w:rsidR="00CF74F5" w:rsidRDefault="00CF74F5" w:rsidP="00CF74F5">
      <w:pPr>
        <w:spacing w:after="0" w:line="256" w:lineRule="auto"/>
        <w:ind w:right="88"/>
        <w:jc w:val="center"/>
        <w:rPr>
          <w:sz w:val="16"/>
          <w:szCs w:val="16"/>
        </w:rPr>
      </w:pPr>
    </w:p>
    <w:p w14:paraId="5CB6F5AD" w14:textId="77777777" w:rsidR="00CF74F5" w:rsidRDefault="00CF74F5" w:rsidP="00CF74F5">
      <w:pPr>
        <w:jc w:val="both"/>
        <w:rPr>
          <w:b/>
          <w:bCs/>
        </w:rPr>
      </w:pPr>
      <w:r>
        <w:rPr>
          <w:b/>
          <w:bCs/>
        </w:rPr>
        <w:t>CONTESTO</w:t>
      </w:r>
    </w:p>
    <w:p w14:paraId="71FBD565" w14:textId="77777777" w:rsidR="00CF74F5" w:rsidRDefault="00CF74F5" w:rsidP="00CF74F5">
      <w:pPr>
        <w:spacing w:after="0" w:line="240" w:lineRule="auto"/>
        <w:ind w:left="-5" w:hanging="6"/>
        <w:contextualSpacing/>
        <w:jc w:val="both"/>
      </w:pPr>
      <w:r>
        <w:t xml:space="preserve">Si riporta in letteratura come circa il 30% dei pazienti diabetici di età superiore ai 40 anni soffra di disturbi a carico degli arti inferiori (polineuropatia e arteriopatia periferica) e che circa il 15-20% degli stessi andrà incontro, nel corso della vita, ad un’ulcera del piede, con necessità di cure, talora sino all’intervento chirurgico demolitivo. </w:t>
      </w:r>
    </w:p>
    <w:p w14:paraId="653684F1" w14:textId="77777777" w:rsidR="00CF74F5" w:rsidRDefault="00CF74F5" w:rsidP="00CF74F5">
      <w:pPr>
        <w:spacing w:after="0" w:line="240" w:lineRule="auto"/>
        <w:ind w:left="-5" w:hanging="6"/>
        <w:contextualSpacing/>
        <w:jc w:val="both"/>
      </w:pPr>
      <w:r>
        <w:t xml:space="preserve">La DGR n. 6253/2022 pone in carico alle Cure Primarie la gestione del primo livello avvalendosi, secondo necessità del quadro clinico, del supporto del segmento specialistico. </w:t>
      </w:r>
    </w:p>
    <w:p w14:paraId="7796F820" w14:textId="77777777" w:rsidR="00CF74F5" w:rsidRDefault="00CF74F5" w:rsidP="00CF74F5">
      <w:pPr>
        <w:spacing w:after="0" w:line="256" w:lineRule="auto"/>
        <w:ind w:left="2"/>
        <w:jc w:val="both"/>
        <w:rPr>
          <w:b/>
          <w:sz w:val="12"/>
          <w:szCs w:val="12"/>
        </w:rPr>
      </w:pPr>
    </w:p>
    <w:p w14:paraId="75B9D703" w14:textId="77777777" w:rsidR="00CF74F5" w:rsidRDefault="00CF74F5" w:rsidP="00CF74F5">
      <w:pPr>
        <w:spacing w:after="0" w:line="240" w:lineRule="auto"/>
        <w:jc w:val="both"/>
        <w:rPr>
          <w:b/>
        </w:rPr>
      </w:pPr>
      <w:r>
        <w:rPr>
          <w:b/>
          <w:sz w:val="10"/>
        </w:rPr>
        <w:t xml:space="preserve"> </w:t>
      </w:r>
      <w:r>
        <w:rPr>
          <w:b/>
        </w:rPr>
        <w:t>OBIETTIVO</w:t>
      </w:r>
    </w:p>
    <w:p w14:paraId="757A83CD" w14:textId="77777777" w:rsidR="00CF74F5" w:rsidRDefault="00CF74F5" w:rsidP="00CF74F5">
      <w:pPr>
        <w:spacing w:after="0" w:line="240" w:lineRule="auto"/>
        <w:jc w:val="both"/>
        <w:rPr>
          <w:b/>
          <w:sz w:val="2"/>
          <w:szCs w:val="2"/>
        </w:rPr>
      </w:pPr>
    </w:p>
    <w:p w14:paraId="781F3718" w14:textId="77777777" w:rsidR="00CF74F5" w:rsidRDefault="00CF74F5" w:rsidP="00CF74F5">
      <w:pPr>
        <w:spacing w:after="0" w:line="240" w:lineRule="auto"/>
        <w:jc w:val="both"/>
      </w:pPr>
      <w:r>
        <w:t xml:space="preserve">Il progetto ha la finalità di fornire al Medico di Medicina Generale (MMG) e all’Infermiere di studio gli strumenti utili a garantire la </w:t>
      </w:r>
      <w:r>
        <w:rPr>
          <w:b/>
          <w:bCs/>
        </w:rPr>
        <w:t xml:space="preserve">diagnosi precoce di neuropatia e/o </w:t>
      </w:r>
      <w:proofErr w:type="spellStart"/>
      <w:r>
        <w:rPr>
          <w:b/>
          <w:bCs/>
        </w:rPr>
        <w:t>vasculopatia</w:t>
      </w:r>
      <w:proofErr w:type="spellEnd"/>
      <w:r>
        <w:rPr>
          <w:b/>
          <w:bCs/>
        </w:rPr>
        <w:t xml:space="preserve"> in pazienti affetti da diabete mellito tipo II</w:t>
      </w:r>
      <w:r>
        <w:t>, al fine di ridurre e contenere i possibili aggravamenti della patologia diabetica, concorrendo al contempo ad un abbattimento dei costi di gestione e cura delle complicanze.</w:t>
      </w:r>
    </w:p>
    <w:p w14:paraId="60919C03" w14:textId="77777777" w:rsidR="00CF74F5" w:rsidRDefault="00CF74F5" w:rsidP="00CF74F5">
      <w:pPr>
        <w:spacing w:after="0" w:line="240" w:lineRule="auto"/>
        <w:jc w:val="both"/>
        <w:rPr>
          <w:sz w:val="4"/>
          <w:szCs w:val="4"/>
        </w:rPr>
      </w:pPr>
    </w:p>
    <w:p w14:paraId="4D1B0883" w14:textId="77777777" w:rsidR="00CF74F5" w:rsidRDefault="00CF74F5" w:rsidP="00CF74F5">
      <w:pPr>
        <w:ind w:left="-4" w:right="125"/>
        <w:jc w:val="both"/>
        <w:rPr>
          <w:b/>
          <w:bCs/>
          <w:sz w:val="10"/>
          <w:szCs w:val="10"/>
        </w:rPr>
      </w:pPr>
    </w:p>
    <w:p w14:paraId="2122793C" w14:textId="77777777" w:rsidR="00CF74F5" w:rsidRDefault="00CF74F5" w:rsidP="00CF74F5">
      <w:pPr>
        <w:spacing w:after="0" w:line="240" w:lineRule="auto"/>
        <w:ind w:left="6" w:hanging="6"/>
        <w:jc w:val="both"/>
        <w:rPr>
          <w:b/>
          <w:bCs/>
        </w:rPr>
      </w:pPr>
      <w:r>
        <w:rPr>
          <w:b/>
          <w:bCs/>
        </w:rPr>
        <w:t xml:space="preserve">ATTIVITA’ </w:t>
      </w:r>
    </w:p>
    <w:p w14:paraId="4291BF00" w14:textId="62A19E4B" w:rsidR="00CF74F5" w:rsidRDefault="00CF74F5" w:rsidP="00CF74F5">
      <w:pPr>
        <w:spacing w:after="0" w:line="240" w:lineRule="auto"/>
        <w:ind w:left="6" w:right="125" w:hanging="6"/>
        <w:contextualSpacing/>
        <w:jc w:val="both"/>
      </w:pPr>
      <w:r>
        <w:t>Erogazione di un monitoraggio con interventi di anticipo diagnostico ed educazionali, assicurati dalla forma associativa avanzata della Medicina Generale, per tramite dell’Infermiere di studio e secondo un percorso condiviso.</w:t>
      </w:r>
    </w:p>
    <w:p w14:paraId="6C59326C" w14:textId="77777777" w:rsidR="00CF74F5" w:rsidRDefault="00CF74F5" w:rsidP="00CF74F5">
      <w:pPr>
        <w:spacing w:after="0" w:line="240" w:lineRule="auto"/>
        <w:jc w:val="both"/>
      </w:pPr>
      <w:r>
        <w:t>L’attività prevede, nello specifico, l’</w:t>
      </w:r>
      <w:r>
        <w:rPr>
          <w:i/>
        </w:rPr>
        <w:t xml:space="preserve">utilizzo di strumentazione a basso impatto tecnologico </w:t>
      </w:r>
      <w:r>
        <w:t>per la diagnosi ed il monitoraggio della malattia (</w:t>
      </w:r>
      <w:proofErr w:type="spellStart"/>
      <w:r>
        <w:t>Monofilamento</w:t>
      </w:r>
      <w:proofErr w:type="spellEnd"/>
      <w:r>
        <w:t xml:space="preserve"> di </w:t>
      </w:r>
      <w:proofErr w:type="spellStart"/>
      <w:r>
        <w:t>Semmens</w:t>
      </w:r>
      <w:proofErr w:type="spellEnd"/>
      <w:r>
        <w:t>/Diapason).</w:t>
      </w:r>
    </w:p>
    <w:p w14:paraId="34F047C1" w14:textId="77777777" w:rsidR="00CF74F5" w:rsidRDefault="00CF74F5" w:rsidP="00CF74F5">
      <w:pPr>
        <w:spacing w:after="0" w:line="240" w:lineRule="auto"/>
        <w:ind w:left="2"/>
        <w:jc w:val="both"/>
        <w:rPr>
          <w:sz w:val="8"/>
          <w:szCs w:val="8"/>
        </w:rPr>
      </w:pPr>
    </w:p>
    <w:p w14:paraId="00FD8DF6" w14:textId="77777777" w:rsidR="00CF74F5" w:rsidRDefault="00CF74F5" w:rsidP="00CF74F5">
      <w:pPr>
        <w:spacing w:after="0" w:line="240" w:lineRule="auto"/>
        <w:ind w:left="2"/>
        <w:jc w:val="both"/>
      </w:pPr>
      <w:r>
        <w:t xml:space="preserve">L’arruolamento dei pazienti al progetto richiede che siano soddisfatti entrambi i seguenti criteri: </w:t>
      </w:r>
    </w:p>
    <w:p w14:paraId="1A3BB77D" w14:textId="77777777" w:rsidR="00CF74F5" w:rsidRDefault="00CF74F5" w:rsidP="00CF74F5">
      <w:pPr>
        <w:pStyle w:val="Paragrafoelenco"/>
        <w:numPr>
          <w:ilvl w:val="0"/>
          <w:numId w:val="19"/>
        </w:numPr>
        <w:suppressAutoHyphens w:val="0"/>
        <w:spacing w:after="126" w:line="256" w:lineRule="auto"/>
        <w:jc w:val="both"/>
      </w:pPr>
      <w:r>
        <w:t>Pazienti reclutati nell’ambito dell’attività di Presa in Carico del Cronico (PIC)</w:t>
      </w:r>
    </w:p>
    <w:p w14:paraId="7FFAF4D3" w14:textId="77777777" w:rsidR="00CF74F5" w:rsidRDefault="00CF74F5" w:rsidP="00CF74F5">
      <w:pPr>
        <w:pStyle w:val="Paragrafoelenco"/>
        <w:numPr>
          <w:ilvl w:val="0"/>
          <w:numId w:val="19"/>
        </w:numPr>
        <w:suppressAutoHyphens w:val="0"/>
        <w:spacing w:after="0" w:line="240" w:lineRule="auto"/>
        <w:jc w:val="both"/>
      </w:pPr>
      <w:r>
        <w:t xml:space="preserve">Pazienti affetti da diabete tipo II, senza episodi pregressi di ulcerazioni, con specifici fattori di rischio evidenziati nel corso della prima visita di presa in carico. </w:t>
      </w:r>
    </w:p>
    <w:p w14:paraId="598F33C1" w14:textId="77777777" w:rsidR="00CF74F5" w:rsidRDefault="00CF74F5" w:rsidP="00CF74F5">
      <w:pPr>
        <w:pStyle w:val="Paragrafoelenco"/>
        <w:spacing w:after="0" w:line="240" w:lineRule="auto"/>
        <w:ind w:left="742"/>
        <w:jc w:val="both"/>
        <w:rPr>
          <w:sz w:val="8"/>
          <w:szCs w:val="8"/>
        </w:rPr>
      </w:pPr>
    </w:p>
    <w:p w14:paraId="65C16753" w14:textId="77777777" w:rsidR="00CF74F5" w:rsidRDefault="00CF74F5" w:rsidP="00CF74F5">
      <w:pPr>
        <w:spacing w:after="0" w:line="240" w:lineRule="auto"/>
        <w:ind w:left="70"/>
        <w:contextualSpacing/>
        <w:jc w:val="both"/>
      </w:pPr>
      <w:r>
        <w:t xml:space="preserve">I pazienti già in cura presso Centri Specialistici possono essere anch’essi arruolati dal MMG, stante l’adesione del paziente e un passaggio di consegne/definizioni di ruoli tra i differenti livelli di cura. </w:t>
      </w:r>
    </w:p>
    <w:p w14:paraId="47A5D0CA" w14:textId="77777777" w:rsidR="00CF74F5" w:rsidRDefault="00CF74F5" w:rsidP="00CF74F5">
      <w:pPr>
        <w:spacing w:after="0" w:line="256" w:lineRule="auto"/>
        <w:ind w:left="2"/>
        <w:jc w:val="both"/>
        <w:rPr>
          <w:b/>
          <w:sz w:val="14"/>
          <w:szCs w:val="14"/>
        </w:rPr>
      </w:pPr>
    </w:p>
    <w:p w14:paraId="3F47B5F7" w14:textId="77777777" w:rsidR="00CF74F5" w:rsidRDefault="00CF74F5" w:rsidP="00CF74F5">
      <w:pPr>
        <w:ind w:left="416" w:right="-424" w:hanging="428"/>
        <w:jc w:val="both"/>
      </w:pPr>
      <w:r>
        <w:rPr>
          <w:b/>
        </w:rPr>
        <w:t xml:space="preserve">AREA DI RISULTATO </w:t>
      </w:r>
    </w:p>
    <w:p w14:paraId="3D1CA3BD" w14:textId="77777777" w:rsidR="00CF74F5" w:rsidRDefault="00CF74F5" w:rsidP="00CF74F5">
      <w:pPr>
        <w:spacing w:after="0" w:line="256" w:lineRule="auto"/>
        <w:ind w:left="3"/>
        <w:jc w:val="both"/>
        <w:rPr>
          <w:rFonts w:eastAsia="Times New Roman"/>
          <w:color w:val="202122"/>
          <w:lang w:val="en-US" w:eastAsia="it-IT"/>
        </w:rPr>
      </w:pPr>
      <w:r>
        <w:rPr>
          <w:rFonts w:eastAsia="Times New Roman"/>
          <w:color w:val="202122"/>
          <w:lang w:eastAsia="it-IT"/>
        </w:rPr>
        <w:t>L’adesione formale del MMG al progetto prevede il raggiungimento degli obiettivi di seguito specificati:</w:t>
      </w:r>
    </w:p>
    <w:p w14:paraId="1CB81F30" w14:textId="77777777" w:rsidR="00CF74F5" w:rsidRDefault="00CF74F5" w:rsidP="00CF74F5">
      <w:pPr>
        <w:pStyle w:val="Paragrafoelenco"/>
        <w:numPr>
          <w:ilvl w:val="0"/>
          <w:numId w:val="22"/>
        </w:numPr>
        <w:shd w:val="clear" w:color="auto" w:fill="FFFFFF"/>
        <w:suppressAutoHyphens w:val="0"/>
        <w:spacing w:after="0" w:line="360" w:lineRule="auto"/>
        <w:jc w:val="both"/>
        <w:rPr>
          <w:rFonts w:eastAsia="Times New Roman"/>
          <w:color w:val="202122"/>
          <w:lang w:eastAsia="it-IT"/>
        </w:rPr>
      </w:pPr>
      <w:r w:rsidRPr="00CF74F5">
        <w:rPr>
          <w:rFonts w:eastAsia="Times New Roman"/>
          <w:color w:val="202122"/>
          <w:lang w:eastAsia="it-IT"/>
        </w:rPr>
        <w:t xml:space="preserve">Presentazione di un progetto elaborato in </w:t>
      </w:r>
      <w:r>
        <w:rPr>
          <w:rFonts w:eastAsia="Times New Roman"/>
          <w:color w:val="202122"/>
          <w:lang w:eastAsia="it-IT"/>
        </w:rPr>
        <w:t>Forma Associativa/AFT</w:t>
      </w:r>
    </w:p>
    <w:p w14:paraId="51860271" w14:textId="5E913E17" w:rsidR="00CF74F5" w:rsidRPr="00CF74F5" w:rsidRDefault="00CF74F5" w:rsidP="00CF74F5">
      <w:pPr>
        <w:pStyle w:val="Paragrafoelenco"/>
        <w:numPr>
          <w:ilvl w:val="0"/>
          <w:numId w:val="22"/>
        </w:numPr>
        <w:shd w:val="clear" w:color="auto" w:fill="FFFFFF"/>
        <w:suppressAutoHyphens w:val="0"/>
        <w:spacing w:after="0" w:line="360" w:lineRule="auto"/>
        <w:jc w:val="both"/>
        <w:rPr>
          <w:rFonts w:eastAsia="Times New Roman"/>
          <w:color w:val="202122"/>
          <w:lang w:eastAsia="it-IT"/>
        </w:rPr>
      </w:pPr>
      <w:r w:rsidRPr="00CF74F5">
        <w:rPr>
          <w:rFonts w:eastAsia="Times New Roman"/>
          <w:color w:val="202122"/>
          <w:lang w:eastAsia="it-IT"/>
        </w:rPr>
        <w:t xml:space="preserve">Partecipazione di MMG/Infermiere </w:t>
      </w:r>
      <w:r>
        <w:t xml:space="preserve">ad evento formativo ECM, con la condivisione di un </w:t>
      </w:r>
      <w:r w:rsidRPr="00CF74F5">
        <w:rPr>
          <w:i/>
        </w:rPr>
        <w:t xml:space="preserve">percorso di monitoraggio e </w:t>
      </w:r>
      <w:proofErr w:type="spellStart"/>
      <w:r w:rsidRPr="00CF74F5">
        <w:rPr>
          <w:i/>
        </w:rPr>
        <w:t>counselling</w:t>
      </w:r>
      <w:proofErr w:type="spellEnd"/>
      <w:r>
        <w:t xml:space="preserve"> per i pazienti target</w:t>
      </w:r>
    </w:p>
    <w:p w14:paraId="4083404C" w14:textId="77777777" w:rsidR="008B7BA5" w:rsidRPr="00B80FF3" w:rsidRDefault="008B7BA5" w:rsidP="00CF74F5">
      <w:pPr>
        <w:spacing w:after="0" w:line="240" w:lineRule="auto"/>
        <w:jc w:val="both"/>
        <w:rPr>
          <w:rFonts w:cstheme="minorHAnsi"/>
        </w:rPr>
      </w:pPr>
    </w:p>
    <w:sectPr w:rsidR="008B7BA5" w:rsidRPr="00B80FF3">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4ACC1" w14:textId="77777777" w:rsidR="004E4863" w:rsidRDefault="004E4863" w:rsidP="00852C4F">
      <w:pPr>
        <w:spacing w:after="0" w:line="240" w:lineRule="auto"/>
      </w:pPr>
      <w:r>
        <w:separator/>
      </w:r>
    </w:p>
  </w:endnote>
  <w:endnote w:type="continuationSeparator" w:id="0">
    <w:p w14:paraId="49687296" w14:textId="77777777" w:rsidR="004E4863" w:rsidRDefault="004E4863" w:rsidP="00852C4F">
      <w:pPr>
        <w:spacing w:after="0" w:line="240" w:lineRule="auto"/>
      </w:pPr>
      <w:r>
        <w:continuationSeparator/>
      </w:r>
    </w:p>
  </w:endnote>
  <w:endnote w:type="continuationNotice" w:id="1">
    <w:p w14:paraId="03058F62" w14:textId="77777777" w:rsidR="004E4863" w:rsidRDefault="004E4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C4D2D" w14:textId="77777777" w:rsidR="004B3C9A" w:rsidRDefault="004B3C9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353763"/>
      <w:docPartObj>
        <w:docPartGallery w:val="Page Numbers (Bottom of Page)"/>
        <w:docPartUnique/>
      </w:docPartObj>
    </w:sdtPr>
    <w:sdtEndPr/>
    <w:sdtContent>
      <w:p w14:paraId="3D8C8AB6" w14:textId="784CDE84" w:rsidR="004B3C9A" w:rsidRDefault="004B3C9A">
        <w:pPr>
          <w:pStyle w:val="Pidipagina"/>
          <w:jc w:val="right"/>
        </w:pPr>
        <w:r>
          <w:fldChar w:fldCharType="begin"/>
        </w:r>
        <w:r>
          <w:instrText>PAGE   \* MERGEFORMAT</w:instrText>
        </w:r>
        <w:r>
          <w:fldChar w:fldCharType="separate"/>
        </w:r>
        <w:r w:rsidR="00D37296">
          <w:rPr>
            <w:noProof/>
          </w:rPr>
          <w:t>14</w:t>
        </w:r>
        <w:r>
          <w:fldChar w:fldCharType="end"/>
        </w:r>
      </w:p>
    </w:sdtContent>
  </w:sdt>
  <w:p w14:paraId="02E7ED35" w14:textId="77777777" w:rsidR="004B3C9A" w:rsidRDefault="004B3C9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D5F47" w14:textId="77777777" w:rsidR="004B3C9A" w:rsidRDefault="004B3C9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3873F" w14:textId="77777777" w:rsidR="004E4863" w:rsidRDefault="004E4863" w:rsidP="00852C4F">
      <w:pPr>
        <w:spacing w:after="0" w:line="240" w:lineRule="auto"/>
      </w:pPr>
      <w:r>
        <w:separator/>
      </w:r>
    </w:p>
  </w:footnote>
  <w:footnote w:type="continuationSeparator" w:id="0">
    <w:p w14:paraId="49FBE10B" w14:textId="77777777" w:rsidR="004E4863" w:rsidRDefault="004E4863" w:rsidP="00852C4F">
      <w:pPr>
        <w:spacing w:after="0" w:line="240" w:lineRule="auto"/>
      </w:pPr>
      <w:r>
        <w:continuationSeparator/>
      </w:r>
    </w:p>
  </w:footnote>
  <w:footnote w:type="continuationNotice" w:id="1">
    <w:p w14:paraId="7F73E333" w14:textId="77777777" w:rsidR="004E4863" w:rsidRDefault="004E486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176E2" w14:textId="77777777" w:rsidR="004B3C9A" w:rsidRDefault="004B3C9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6D42A" w14:textId="77777777" w:rsidR="004B3C9A" w:rsidRDefault="004B3C9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80008" w14:textId="77777777" w:rsidR="004B3C9A" w:rsidRDefault="004B3C9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6EC3"/>
    <w:multiLevelType w:val="hybridMultilevel"/>
    <w:tmpl w:val="1A3843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8F23AE"/>
    <w:multiLevelType w:val="hybridMultilevel"/>
    <w:tmpl w:val="087821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012423"/>
    <w:multiLevelType w:val="hybridMultilevel"/>
    <w:tmpl w:val="0BA65F6C"/>
    <w:lvl w:ilvl="0" w:tplc="0409000F">
      <w:start w:val="1"/>
      <w:numFmt w:val="decimal"/>
      <w:lvlText w:val="%1."/>
      <w:lvlJc w:val="left"/>
      <w:pPr>
        <w:ind w:left="742" w:hanging="360"/>
      </w:pPr>
    </w:lvl>
    <w:lvl w:ilvl="1" w:tplc="04090019">
      <w:start w:val="1"/>
      <w:numFmt w:val="lowerLetter"/>
      <w:lvlText w:val="%2."/>
      <w:lvlJc w:val="left"/>
      <w:pPr>
        <w:ind w:left="1462" w:hanging="360"/>
      </w:pPr>
    </w:lvl>
    <w:lvl w:ilvl="2" w:tplc="0409001B">
      <w:start w:val="1"/>
      <w:numFmt w:val="lowerRoman"/>
      <w:lvlText w:val="%3."/>
      <w:lvlJc w:val="right"/>
      <w:pPr>
        <w:ind w:left="2182" w:hanging="180"/>
      </w:pPr>
    </w:lvl>
    <w:lvl w:ilvl="3" w:tplc="0409000F">
      <w:start w:val="1"/>
      <w:numFmt w:val="decimal"/>
      <w:lvlText w:val="%4."/>
      <w:lvlJc w:val="left"/>
      <w:pPr>
        <w:ind w:left="2902" w:hanging="360"/>
      </w:pPr>
    </w:lvl>
    <w:lvl w:ilvl="4" w:tplc="04090019">
      <w:start w:val="1"/>
      <w:numFmt w:val="lowerLetter"/>
      <w:lvlText w:val="%5."/>
      <w:lvlJc w:val="left"/>
      <w:pPr>
        <w:ind w:left="3622" w:hanging="360"/>
      </w:pPr>
    </w:lvl>
    <w:lvl w:ilvl="5" w:tplc="0409001B">
      <w:start w:val="1"/>
      <w:numFmt w:val="lowerRoman"/>
      <w:lvlText w:val="%6."/>
      <w:lvlJc w:val="right"/>
      <w:pPr>
        <w:ind w:left="4342" w:hanging="180"/>
      </w:pPr>
    </w:lvl>
    <w:lvl w:ilvl="6" w:tplc="0409000F">
      <w:start w:val="1"/>
      <w:numFmt w:val="decimal"/>
      <w:lvlText w:val="%7."/>
      <w:lvlJc w:val="left"/>
      <w:pPr>
        <w:ind w:left="5062" w:hanging="360"/>
      </w:pPr>
    </w:lvl>
    <w:lvl w:ilvl="7" w:tplc="04090019">
      <w:start w:val="1"/>
      <w:numFmt w:val="lowerLetter"/>
      <w:lvlText w:val="%8."/>
      <w:lvlJc w:val="left"/>
      <w:pPr>
        <w:ind w:left="5782" w:hanging="360"/>
      </w:pPr>
    </w:lvl>
    <w:lvl w:ilvl="8" w:tplc="0409001B">
      <w:start w:val="1"/>
      <w:numFmt w:val="lowerRoman"/>
      <w:lvlText w:val="%9."/>
      <w:lvlJc w:val="right"/>
      <w:pPr>
        <w:ind w:left="6502" w:hanging="180"/>
      </w:pPr>
    </w:lvl>
  </w:abstractNum>
  <w:abstractNum w:abstractNumId="3">
    <w:nsid w:val="239E0D41"/>
    <w:multiLevelType w:val="hybridMultilevel"/>
    <w:tmpl w:val="A188745A"/>
    <w:lvl w:ilvl="0" w:tplc="FBA0F0E2">
      <w:start w:val="1"/>
      <w:numFmt w:val="lowerLetter"/>
      <w:lvlText w:val="%1."/>
      <w:lvlJc w:val="left"/>
      <w:pPr>
        <w:ind w:left="7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B5CD9CE">
      <w:start w:val="1"/>
      <w:numFmt w:val="lowerLetter"/>
      <w:lvlText w:val="%2"/>
      <w:lvlJc w:val="left"/>
      <w:pPr>
        <w:ind w:left="13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2EA569A">
      <w:start w:val="1"/>
      <w:numFmt w:val="lowerRoman"/>
      <w:lvlText w:val="%3"/>
      <w:lvlJc w:val="left"/>
      <w:pPr>
        <w:ind w:left="20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308B8AA">
      <w:start w:val="1"/>
      <w:numFmt w:val="decimal"/>
      <w:lvlText w:val="%4"/>
      <w:lvlJc w:val="left"/>
      <w:pPr>
        <w:ind w:left="27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21411AE">
      <w:start w:val="1"/>
      <w:numFmt w:val="lowerLetter"/>
      <w:lvlText w:val="%5"/>
      <w:lvlJc w:val="left"/>
      <w:pPr>
        <w:ind w:left="35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284A478">
      <w:start w:val="1"/>
      <w:numFmt w:val="lowerRoman"/>
      <w:lvlText w:val="%6"/>
      <w:lvlJc w:val="left"/>
      <w:pPr>
        <w:ind w:left="42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2A25230">
      <w:start w:val="1"/>
      <w:numFmt w:val="decimal"/>
      <w:lvlText w:val="%7"/>
      <w:lvlJc w:val="left"/>
      <w:pPr>
        <w:ind w:left="49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07623EA">
      <w:start w:val="1"/>
      <w:numFmt w:val="lowerLetter"/>
      <w:lvlText w:val="%8"/>
      <w:lvlJc w:val="left"/>
      <w:pPr>
        <w:ind w:left="56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696DCE6">
      <w:start w:val="1"/>
      <w:numFmt w:val="lowerRoman"/>
      <w:lvlText w:val="%9"/>
      <w:lvlJc w:val="left"/>
      <w:pPr>
        <w:ind w:left="63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nsid w:val="26CC18F0"/>
    <w:multiLevelType w:val="hybridMultilevel"/>
    <w:tmpl w:val="CEA2C942"/>
    <w:lvl w:ilvl="0" w:tplc="0410000F">
      <w:start w:val="1"/>
      <w:numFmt w:val="decimal"/>
      <w:lvlText w:val="%1."/>
      <w:lvlJc w:val="left"/>
      <w:pPr>
        <w:tabs>
          <w:tab w:val="num" w:pos="720"/>
        </w:tabs>
        <w:ind w:left="720" w:hanging="360"/>
      </w:pPr>
      <w:rPr>
        <w:rFonts w:hint="default"/>
      </w:rPr>
    </w:lvl>
    <w:lvl w:ilvl="1" w:tplc="64684CB4" w:tentative="1">
      <w:start w:val="1"/>
      <w:numFmt w:val="bullet"/>
      <w:lvlText w:val="•"/>
      <w:lvlJc w:val="left"/>
      <w:pPr>
        <w:tabs>
          <w:tab w:val="num" w:pos="1440"/>
        </w:tabs>
        <w:ind w:left="1440" w:hanging="360"/>
      </w:pPr>
      <w:rPr>
        <w:rFonts w:ascii="Arial" w:hAnsi="Arial" w:hint="default"/>
      </w:rPr>
    </w:lvl>
    <w:lvl w:ilvl="2" w:tplc="1870D162" w:tentative="1">
      <w:start w:val="1"/>
      <w:numFmt w:val="bullet"/>
      <w:lvlText w:val="•"/>
      <w:lvlJc w:val="left"/>
      <w:pPr>
        <w:tabs>
          <w:tab w:val="num" w:pos="2160"/>
        </w:tabs>
        <w:ind w:left="2160" w:hanging="360"/>
      </w:pPr>
      <w:rPr>
        <w:rFonts w:ascii="Arial" w:hAnsi="Arial" w:hint="default"/>
      </w:rPr>
    </w:lvl>
    <w:lvl w:ilvl="3" w:tplc="5DB0816C" w:tentative="1">
      <w:start w:val="1"/>
      <w:numFmt w:val="bullet"/>
      <w:lvlText w:val="•"/>
      <w:lvlJc w:val="left"/>
      <w:pPr>
        <w:tabs>
          <w:tab w:val="num" w:pos="2880"/>
        </w:tabs>
        <w:ind w:left="2880" w:hanging="360"/>
      </w:pPr>
      <w:rPr>
        <w:rFonts w:ascii="Arial" w:hAnsi="Arial" w:hint="default"/>
      </w:rPr>
    </w:lvl>
    <w:lvl w:ilvl="4" w:tplc="A2D0A23C" w:tentative="1">
      <w:start w:val="1"/>
      <w:numFmt w:val="bullet"/>
      <w:lvlText w:val="•"/>
      <w:lvlJc w:val="left"/>
      <w:pPr>
        <w:tabs>
          <w:tab w:val="num" w:pos="3600"/>
        </w:tabs>
        <w:ind w:left="3600" w:hanging="360"/>
      </w:pPr>
      <w:rPr>
        <w:rFonts w:ascii="Arial" w:hAnsi="Arial" w:hint="default"/>
      </w:rPr>
    </w:lvl>
    <w:lvl w:ilvl="5" w:tplc="89BC72EE" w:tentative="1">
      <w:start w:val="1"/>
      <w:numFmt w:val="bullet"/>
      <w:lvlText w:val="•"/>
      <w:lvlJc w:val="left"/>
      <w:pPr>
        <w:tabs>
          <w:tab w:val="num" w:pos="4320"/>
        </w:tabs>
        <w:ind w:left="4320" w:hanging="360"/>
      </w:pPr>
      <w:rPr>
        <w:rFonts w:ascii="Arial" w:hAnsi="Arial" w:hint="default"/>
      </w:rPr>
    </w:lvl>
    <w:lvl w:ilvl="6" w:tplc="73C023C8" w:tentative="1">
      <w:start w:val="1"/>
      <w:numFmt w:val="bullet"/>
      <w:lvlText w:val="•"/>
      <w:lvlJc w:val="left"/>
      <w:pPr>
        <w:tabs>
          <w:tab w:val="num" w:pos="5040"/>
        </w:tabs>
        <w:ind w:left="5040" w:hanging="360"/>
      </w:pPr>
      <w:rPr>
        <w:rFonts w:ascii="Arial" w:hAnsi="Arial" w:hint="default"/>
      </w:rPr>
    </w:lvl>
    <w:lvl w:ilvl="7" w:tplc="3AEA8140" w:tentative="1">
      <w:start w:val="1"/>
      <w:numFmt w:val="bullet"/>
      <w:lvlText w:val="•"/>
      <w:lvlJc w:val="left"/>
      <w:pPr>
        <w:tabs>
          <w:tab w:val="num" w:pos="5760"/>
        </w:tabs>
        <w:ind w:left="5760" w:hanging="360"/>
      </w:pPr>
      <w:rPr>
        <w:rFonts w:ascii="Arial" w:hAnsi="Arial" w:hint="default"/>
      </w:rPr>
    </w:lvl>
    <w:lvl w:ilvl="8" w:tplc="092ADE9A" w:tentative="1">
      <w:start w:val="1"/>
      <w:numFmt w:val="bullet"/>
      <w:lvlText w:val="•"/>
      <w:lvlJc w:val="left"/>
      <w:pPr>
        <w:tabs>
          <w:tab w:val="num" w:pos="6480"/>
        </w:tabs>
        <w:ind w:left="6480" w:hanging="360"/>
      </w:pPr>
      <w:rPr>
        <w:rFonts w:ascii="Arial" w:hAnsi="Arial" w:hint="default"/>
      </w:rPr>
    </w:lvl>
  </w:abstractNum>
  <w:abstractNum w:abstractNumId="5">
    <w:nsid w:val="28E753AB"/>
    <w:multiLevelType w:val="hybridMultilevel"/>
    <w:tmpl w:val="7DE415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E51E14"/>
    <w:multiLevelType w:val="hybridMultilevel"/>
    <w:tmpl w:val="37F03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9E4E1E"/>
    <w:multiLevelType w:val="hybridMultilevel"/>
    <w:tmpl w:val="2440F8E8"/>
    <w:lvl w:ilvl="0" w:tplc="61E89CE0">
      <w:start w:val="1"/>
      <w:numFmt w:val="decimal"/>
      <w:lvlText w:val="%1."/>
      <w:lvlJc w:val="left"/>
      <w:pPr>
        <w:ind w:left="294" w:hanging="360"/>
      </w:pPr>
      <w:rPr>
        <w:color w:val="auto"/>
        <w:sz w:val="20"/>
        <w:szCs w:val="20"/>
      </w:r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8">
    <w:nsid w:val="379765C3"/>
    <w:multiLevelType w:val="hybridMultilevel"/>
    <w:tmpl w:val="527AA1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97E652B"/>
    <w:multiLevelType w:val="hybridMultilevel"/>
    <w:tmpl w:val="EDDC97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CB49EE"/>
    <w:multiLevelType w:val="multilevel"/>
    <w:tmpl w:val="B13E1E50"/>
    <w:lvl w:ilvl="0">
      <w:start w:val="1"/>
      <w:numFmt w:val="decimal"/>
      <w:pStyle w:val="Titolo2"/>
      <w:lvlText w:val="%1."/>
      <w:lvlJc w:val="left"/>
      <w:pPr>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BA32141"/>
    <w:multiLevelType w:val="hybridMultilevel"/>
    <w:tmpl w:val="CEA2C942"/>
    <w:lvl w:ilvl="0" w:tplc="0410000F">
      <w:start w:val="1"/>
      <w:numFmt w:val="decimal"/>
      <w:lvlText w:val="%1."/>
      <w:lvlJc w:val="left"/>
      <w:pPr>
        <w:tabs>
          <w:tab w:val="num" w:pos="720"/>
        </w:tabs>
        <w:ind w:left="720" w:hanging="360"/>
      </w:pPr>
      <w:rPr>
        <w:rFonts w:hint="default"/>
      </w:rPr>
    </w:lvl>
    <w:lvl w:ilvl="1" w:tplc="64684CB4" w:tentative="1">
      <w:start w:val="1"/>
      <w:numFmt w:val="bullet"/>
      <w:lvlText w:val="•"/>
      <w:lvlJc w:val="left"/>
      <w:pPr>
        <w:tabs>
          <w:tab w:val="num" w:pos="1440"/>
        </w:tabs>
        <w:ind w:left="1440" w:hanging="360"/>
      </w:pPr>
      <w:rPr>
        <w:rFonts w:ascii="Arial" w:hAnsi="Arial" w:hint="default"/>
      </w:rPr>
    </w:lvl>
    <w:lvl w:ilvl="2" w:tplc="1870D162" w:tentative="1">
      <w:start w:val="1"/>
      <w:numFmt w:val="bullet"/>
      <w:lvlText w:val="•"/>
      <w:lvlJc w:val="left"/>
      <w:pPr>
        <w:tabs>
          <w:tab w:val="num" w:pos="2160"/>
        </w:tabs>
        <w:ind w:left="2160" w:hanging="360"/>
      </w:pPr>
      <w:rPr>
        <w:rFonts w:ascii="Arial" w:hAnsi="Arial" w:hint="default"/>
      </w:rPr>
    </w:lvl>
    <w:lvl w:ilvl="3" w:tplc="5DB0816C" w:tentative="1">
      <w:start w:val="1"/>
      <w:numFmt w:val="bullet"/>
      <w:lvlText w:val="•"/>
      <w:lvlJc w:val="left"/>
      <w:pPr>
        <w:tabs>
          <w:tab w:val="num" w:pos="2880"/>
        </w:tabs>
        <w:ind w:left="2880" w:hanging="360"/>
      </w:pPr>
      <w:rPr>
        <w:rFonts w:ascii="Arial" w:hAnsi="Arial" w:hint="default"/>
      </w:rPr>
    </w:lvl>
    <w:lvl w:ilvl="4" w:tplc="A2D0A23C" w:tentative="1">
      <w:start w:val="1"/>
      <w:numFmt w:val="bullet"/>
      <w:lvlText w:val="•"/>
      <w:lvlJc w:val="left"/>
      <w:pPr>
        <w:tabs>
          <w:tab w:val="num" w:pos="3600"/>
        </w:tabs>
        <w:ind w:left="3600" w:hanging="360"/>
      </w:pPr>
      <w:rPr>
        <w:rFonts w:ascii="Arial" w:hAnsi="Arial" w:hint="default"/>
      </w:rPr>
    </w:lvl>
    <w:lvl w:ilvl="5" w:tplc="89BC72EE" w:tentative="1">
      <w:start w:val="1"/>
      <w:numFmt w:val="bullet"/>
      <w:lvlText w:val="•"/>
      <w:lvlJc w:val="left"/>
      <w:pPr>
        <w:tabs>
          <w:tab w:val="num" w:pos="4320"/>
        </w:tabs>
        <w:ind w:left="4320" w:hanging="360"/>
      </w:pPr>
      <w:rPr>
        <w:rFonts w:ascii="Arial" w:hAnsi="Arial" w:hint="default"/>
      </w:rPr>
    </w:lvl>
    <w:lvl w:ilvl="6" w:tplc="73C023C8" w:tentative="1">
      <w:start w:val="1"/>
      <w:numFmt w:val="bullet"/>
      <w:lvlText w:val="•"/>
      <w:lvlJc w:val="left"/>
      <w:pPr>
        <w:tabs>
          <w:tab w:val="num" w:pos="5040"/>
        </w:tabs>
        <w:ind w:left="5040" w:hanging="360"/>
      </w:pPr>
      <w:rPr>
        <w:rFonts w:ascii="Arial" w:hAnsi="Arial" w:hint="default"/>
      </w:rPr>
    </w:lvl>
    <w:lvl w:ilvl="7" w:tplc="3AEA8140" w:tentative="1">
      <w:start w:val="1"/>
      <w:numFmt w:val="bullet"/>
      <w:lvlText w:val="•"/>
      <w:lvlJc w:val="left"/>
      <w:pPr>
        <w:tabs>
          <w:tab w:val="num" w:pos="5760"/>
        </w:tabs>
        <w:ind w:left="5760" w:hanging="360"/>
      </w:pPr>
      <w:rPr>
        <w:rFonts w:ascii="Arial" w:hAnsi="Arial" w:hint="default"/>
      </w:rPr>
    </w:lvl>
    <w:lvl w:ilvl="8" w:tplc="092ADE9A" w:tentative="1">
      <w:start w:val="1"/>
      <w:numFmt w:val="bullet"/>
      <w:lvlText w:val="•"/>
      <w:lvlJc w:val="left"/>
      <w:pPr>
        <w:tabs>
          <w:tab w:val="num" w:pos="6480"/>
        </w:tabs>
        <w:ind w:left="6480" w:hanging="360"/>
      </w:pPr>
      <w:rPr>
        <w:rFonts w:ascii="Arial" w:hAnsi="Arial" w:hint="default"/>
      </w:rPr>
    </w:lvl>
  </w:abstractNum>
  <w:abstractNum w:abstractNumId="12">
    <w:nsid w:val="3EFD42D8"/>
    <w:multiLevelType w:val="hybridMultilevel"/>
    <w:tmpl w:val="3ECC8EFE"/>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AE45D8F"/>
    <w:multiLevelType w:val="hybridMultilevel"/>
    <w:tmpl w:val="E74AAE7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007BAD"/>
    <w:multiLevelType w:val="hybridMultilevel"/>
    <w:tmpl w:val="F51015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FAA71C0"/>
    <w:multiLevelType w:val="hybridMultilevel"/>
    <w:tmpl w:val="C1E87D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3E30395"/>
    <w:multiLevelType w:val="hybridMultilevel"/>
    <w:tmpl w:val="2B607F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8B851CE"/>
    <w:multiLevelType w:val="hybridMultilevel"/>
    <w:tmpl w:val="C9D6BB9E"/>
    <w:lvl w:ilvl="0" w:tplc="C2524740">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5D927019"/>
    <w:multiLevelType w:val="hybridMultilevel"/>
    <w:tmpl w:val="8806AE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37A0922"/>
    <w:multiLevelType w:val="hybridMultilevel"/>
    <w:tmpl w:val="007A87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A3F403D"/>
    <w:multiLevelType w:val="hybridMultilevel"/>
    <w:tmpl w:val="662AE6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A7969D6"/>
    <w:multiLevelType w:val="hybridMultilevel"/>
    <w:tmpl w:val="1FEAB0B8"/>
    <w:lvl w:ilvl="0" w:tplc="22CC5138">
      <w:start w:val="1"/>
      <w:numFmt w:val="decimal"/>
      <w:lvlText w:val="%1."/>
      <w:lvlJc w:val="left"/>
      <w:pPr>
        <w:tabs>
          <w:tab w:val="num" w:pos="720"/>
        </w:tabs>
        <w:ind w:left="720" w:hanging="360"/>
      </w:pPr>
    </w:lvl>
    <w:lvl w:ilvl="1" w:tplc="4E020F6C" w:tentative="1">
      <w:start w:val="1"/>
      <w:numFmt w:val="decimal"/>
      <w:lvlText w:val="%2."/>
      <w:lvlJc w:val="left"/>
      <w:pPr>
        <w:tabs>
          <w:tab w:val="num" w:pos="1440"/>
        </w:tabs>
        <w:ind w:left="1440" w:hanging="360"/>
      </w:pPr>
    </w:lvl>
    <w:lvl w:ilvl="2" w:tplc="173E10C0" w:tentative="1">
      <w:start w:val="1"/>
      <w:numFmt w:val="decimal"/>
      <w:lvlText w:val="%3."/>
      <w:lvlJc w:val="left"/>
      <w:pPr>
        <w:tabs>
          <w:tab w:val="num" w:pos="2160"/>
        </w:tabs>
        <w:ind w:left="2160" w:hanging="360"/>
      </w:pPr>
    </w:lvl>
    <w:lvl w:ilvl="3" w:tplc="D1DEC484" w:tentative="1">
      <w:start w:val="1"/>
      <w:numFmt w:val="decimal"/>
      <w:lvlText w:val="%4."/>
      <w:lvlJc w:val="left"/>
      <w:pPr>
        <w:tabs>
          <w:tab w:val="num" w:pos="2880"/>
        </w:tabs>
        <w:ind w:left="2880" w:hanging="360"/>
      </w:pPr>
    </w:lvl>
    <w:lvl w:ilvl="4" w:tplc="AF72573E" w:tentative="1">
      <w:start w:val="1"/>
      <w:numFmt w:val="decimal"/>
      <w:lvlText w:val="%5."/>
      <w:lvlJc w:val="left"/>
      <w:pPr>
        <w:tabs>
          <w:tab w:val="num" w:pos="3600"/>
        </w:tabs>
        <w:ind w:left="3600" w:hanging="360"/>
      </w:pPr>
    </w:lvl>
    <w:lvl w:ilvl="5" w:tplc="459A9D3E" w:tentative="1">
      <w:start w:val="1"/>
      <w:numFmt w:val="decimal"/>
      <w:lvlText w:val="%6."/>
      <w:lvlJc w:val="left"/>
      <w:pPr>
        <w:tabs>
          <w:tab w:val="num" w:pos="4320"/>
        </w:tabs>
        <w:ind w:left="4320" w:hanging="360"/>
      </w:pPr>
    </w:lvl>
    <w:lvl w:ilvl="6" w:tplc="D47C3474" w:tentative="1">
      <w:start w:val="1"/>
      <w:numFmt w:val="decimal"/>
      <w:lvlText w:val="%7."/>
      <w:lvlJc w:val="left"/>
      <w:pPr>
        <w:tabs>
          <w:tab w:val="num" w:pos="5040"/>
        </w:tabs>
        <w:ind w:left="5040" w:hanging="360"/>
      </w:pPr>
    </w:lvl>
    <w:lvl w:ilvl="7" w:tplc="8D428C84" w:tentative="1">
      <w:start w:val="1"/>
      <w:numFmt w:val="decimal"/>
      <w:lvlText w:val="%8."/>
      <w:lvlJc w:val="left"/>
      <w:pPr>
        <w:tabs>
          <w:tab w:val="num" w:pos="5760"/>
        </w:tabs>
        <w:ind w:left="5760" w:hanging="360"/>
      </w:pPr>
    </w:lvl>
    <w:lvl w:ilvl="8" w:tplc="3842836C" w:tentative="1">
      <w:start w:val="1"/>
      <w:numFmt w:val="decimal"/>
      <w:lvlText w:val="%9."/>
      <w:lvlJc w:val="left"/>
      <w:pPr>
        <w:tabs>
          <w:tab w:val="num" w:pos="6480"/>
        </w:tabs>
        <w:ind w:left="6480" w:hanging="360"/>
      </w:pPr>
    </w:lvl>
  </w:abstractNum>
  <w:abstractNum w:abstractNumId="22">
    <w:nsid w:val="72DA68D5"/>
    <w:multiLevelType w:val="hybridMultilevel"/>
    <w:tmpl w:val="0748A4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99467AD"/>
    <w:multiLevelType w:val="hybridMultilevel"/>
    <w:tmpl w:val="20CC8D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12"/>
  </w:num>
  <w:num w:numId="5">
    <w:abstractNumId w:val="13"/>
  </w:num>
  <w:num w:numId="6">
    <w:abstractNumId w:val="14"/>
  </w:num>
  <w:num w:numId="7">
    <w:abstractNumId w:val="1"/>
  </w:num>
  <w:num w:numId="8">
    <w:abstractNumId w:val="23"/>
  </w:num>
  <w:num w:numId="9">
    <w:abstractNumId w:val="7"/>
  </w:num>
  <w:num w:numId="10">
    <w:abstractNumId w:val="9"/>
  </w:num>
  <w:num w:numId="11">
    <w:abstractNumId w:val="21"/>
  </w:num>
  <w:num w:numId="12">
    <w:abstractNumId w:val="16"/>
  </w:num>
  <w:num w:numId="13">
    <w:abstractNumId w:val="10"/>
  </w:num>
  <w:num w:numId="14">
    <w:abstractNumId w:val="19"/>
  </w:num>
  <w:num w:numId="15">
    <w:abstractNumId w:val="0"/>
  </w:num>
  <w:num w:numId="16">
    <w:abstractNumId w:val="5"/>
  </w:num>
  <w:num w:numId="17">
    <w:abstractNumId w:val="20"/>
  </w:num>
  <w:num w:numId="18">
    <w:abstractNumId w:val="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3D"/>
    <w:rsid w:val="000041FA"/>
    <w:rsid w:val="00005530"/>
    <w:rsid w:val="0001593C"/>
    <w:rsid w:val="00015C88"/>
    <w:rsid w:val="000323E5"/>
    <w:rsid w:val="00034A30"/>
    <w:rsid w:val="00053EA8"/>
    <w:rsid w:val="000565D6"/>
    <w:rsid w:val="00057E39"/>
    <w:rsid w:val="00061B69"/>
    <w:rsid w:val="00072309"/>
    <w:rsid w:val="000A3C5A"/>
    <w:rsid w:val="000A5061"/>
    <w:rsid w:val="000C14F4"/>
    <w:rsid w:val="000D1499"/>
    <w:rsid w:val="000E2CF3"/>
    <w:rsid w:val="000E3A6C"/>
    <w:rsid w:val="000F33B8"/>
    <w:rsid w:val="000F69A3"/>
    <w:rsid w:val="00112101"/>
    <w:rsid w:val="00114FEA"/>
    <w:rsid w:val="0011514F"/>
    <w:rsid w:val="0013007E"/>
    <w:rsid w:val="001303DA"/>
    <w:rsid w:val="00130AC4"/>
    <w:rsid w:val="0014487C"/>
    <w:rsid w:val="00145AF0"/>
    <w:rsid w:val="001502A8"/>
    <w:rsid w:val="00155183"/>
    <w:rsid w:val="001601FF"/>
    <w:rsid w:val="00171E56"/>
    <w:rsid w:val="001720DC"/>
    <w:rsid w:val="00176CE1"/>
    <w:rsid w:val="00180415"/>
    <w:rsid w:val="00183F82"/>
    <w:rsid w:val="00190A86"/>
    <w:rsid w:val="00195790"/>
    <w:rsid w:val="001A137A"/>
    <w:rsid w:val="001A242F"/>
    <w:rsid w:val="001B0AF5"/>
    <w:rsid w:val="001B45FC"/>
    <w:rsid w:val="001B626E"/>
    <w:rsid w:val="001D7589"/>
    <w:rsid w:val="001E6119"/>
    <w:rsid w:val="001F00CA"/>
    <w:rsid w:val="001F5ADF"/>
    <w:rsid w:val="002126D6"/>
    <w:rsid w:val="002129FF"/>
    <w:rsid w:val="00216C81"/>
    <w:rsid w:val="00220B8D"/>
    <w:rsid w:val="00223E81"/>
    <w:rsid w:val="00225191"/>
    <w:rsid w:val="0023539B"/>
    <w:rsid w:val="00242636"/>
    <w:rsid w:val="00243EE0"/>
    <w:rsid w:val="0024734B"/>
    <w:rsid w:val="00251FB6"/>
    <w:rsid w:val="00265DC5"/>
    <w:rsid w:val="0027439E"/>
    <w:rsid w:val="002756F2"/>
    <w:rsid w:val="00276748"/>
    <w:rsid w:val="00280B4C"/>
    <w:rsid w:val="002822F0"/>
    <w:rsid w:val="002A5319"/>
    <w:rsid w:val="002B7C22"/>
    <w:rsid w:val="002D0EB2"/>
    <w:rsid w:val="002D7458"/>
    <w:rsid w:val="002D7502"/>
    <w:rsid w:val="002E0441"/>
    <w:rsid w:val="002E56BC"/>
    <w:rsid w:val="002F78EE"/>
    <w:rsid w:val="00305051"/>
    <w:rsid w:val="00305FF2"/>
    <w:rsid w:val="003224B8"/>
    <w:rsid w:val="00334DCF"/>
    <w:rsid w:val="00335CB2"/>
    <w:rsid w:val="00346230"/>
    <w:rsid w:val="00354030"/>
    <w:rsid w:val="00355BFB"/>
    <w:rsid w:val="0035688A"/>
    <w:rsid w:val="00372987"/>
    <w:rsid w:val="00372C18"/>
    <w:rsid w:val="00376FA6"/>
    <w:rsid w:val="00390245"/>
    <w:rsid w:val="003A2B5F"/>
    <w:rsid w:val="003B1ECD"/>
    <w:rsid w:val="003B34E7"/>
    <w:rsid w:val="003C726D"/>
    <w:rsid w:val="003E5824"/>
    <w:rsid w:val="003E767D"/>
    <w:rsid w:val="003F1C04"/>
    <w:rsid w:val="003F42EB"/>
    <w:rsid w:val="004056F8"/>
    <w:rsid w:val="00406BDE"/>
    <w:rsid w:val="004224AD"/>
    <w:rsid w:val="00423384"/>
    <w:rsid w:val="004305C4"/>
    <w:rsid w:val="00447BC1"/>
    <w:rsid w:val="004506ED"/>
    <w:rsid w:val="00451C80"/>
    <w:rsid w:val="00467179"/>
    <w:rsid w:val="00487823"/>
    <w:rsid w:val="00497010"/>
    <w:rsid w:val="00497E7C"/>
    <w:rsid w:val="004A7674"/>
    <w:rsid w:val="004B3C9A"/>
    <w:rsid w:val="004C3359"/>
    <w:rsid w:val="004C522C"/>
    <w:rsid w:val="004D04D7"/>
    <w:rsid w:val="004D7ADD"/>
    <w:rsid w:val="004E4863"/>
    <w:rsid w:val="004F10CF"/>
    <w:rsid w:val="004F5454"/>
    <w:rsid w:val="005040E5"/>
    <w:rsid w:val="005121B3"/>
    <w:rsid w:val="00521ED5"/>
    <w:rsid w:val="00524F6B"/>
    <w:rsid w:val="00537448"/>
    <w:rsid w:val="00545762"/>
    <w:rsid w:val="005465FA"/>
    <w:rsid w:val="00553BC7"/>
    <w:rsid w:val="005563AC"/>
    <w:rsid w:val="00560744"/>
    <w:rsid w:val="00560D6F"/>
    <w:rsid w:val="00590201"/>
    <w:rsid w:val="005A4383"/>
    <w:rsid w:val="005B08D8"/>
    <w:rsid w:val="005B111D"/>
    <w:rsid w:val="005C3454"/>
    <w:rsid w:val="005D54BE"/>
    <w:rsid w:val="005D576D"/>
    <w:rsid w:val="005D7454"/>
    <w:rsid w:val="005D7D92"/>
    <w:rsid w:val="005E27D1"/>
    <w:rsid w:val="005E386F"/>
    <w:rsid w:val="005E39EE"/>
    <w:rsid w:val="005E49B6"/>
    <w:rsid w:val="005E5761"/>
    <w:rsid w:val="005E6167"/>
    <w:rsid w:val="005F056C"/>
    <w:rsid w:val="0060201F"/>
    <w:rsid w:val="00603AEB"/>
    <w:rsid w:val="00606489"/>
    <w:rsid w:val="00607569"/>
    <w:rsid w:val="006110FF"/>
    <w:rsid w:val="00612DC4"/>
    <w:rsid w:val="00614205"/>
    <w:rsid w:val="00616370"/>
    <w:rsid w:val="00622C62"/>
    <w:rsid w:val="006524F8"/>
    <w:rsid w:val="0065333C"/>
    <w:rsid w:val="0065626D"/>
    <w:rsid w:val="00660FD0"/>
    <w:rsid w:val="00663FE9"/>
    <w:rsid w:val="0066462A"/>
    <w:rsid w:val="00674161"/>
    <w:rsid w:val="006800AD"/>
    <w:rsid w:val="00690610"/>
    <w:rsid w:val="00693DAB"/>
    <w:rsid w:val="0069766E"/>
    <w:rsid w:val="006A2199"/>
    <w:rsid w:val="006B3076"/>
    <w:rsid w:val="006B6137"/>
    <w:rsid w:val="006C2B6E"/>
    <w:rsid w:val="006D43B1"/>
    <w:rsid w:val="006F1746"/>
    <w:rsid w:val="006F72D6"/>
    <w:rsid w:val="00701940"/>
    <w:rsid w:val="007032D7"/>
    <w:rsid w:val="00704D37"/>
    <w:rsid w:val="00704D6C"/>
    <w:rsid w:val="00705151"/>
    <w:rsid w:val="007127E0"/>
    <w:rsid w:val="007259EC"/>
    <w:rsid w:val="007268DC"/>
    <w:rsid w:val="00735B66"/>
    <w:rsid w:val="00742C18"/>
    <w:rsid w:val="00746185"/>
    <w:rsid w:val="007506AD"/>
    <w:rsid w:val="00752E75"/>
    <w:rsid w:val="00754B3D"/>
    <w:rsid w:val="00763551"/>
    <w:rsid w:val="00763A59"/>
    <w:rsid w:val="007733DB"/>
    <w:rsid w:val="0077570B"/>
    <w:rsid w:val="00782419"/>
    <w:rsid w:val="00797D71"/>
    <w:rsid w:val="007A2B2B"/>
    <w:rsid w:val="007B23A5"/>
    <w:rsid w:val="007B2455"/>
    <w:rsid w:val="007C7C5B"/>
    <w:rsid w:val="007C7CFC"/>
    <w:rsid w:val="007D04B4"/>
    <w:rsid w:val="007D2CD4"/>
    <w:rsid w:val="007D46E8"/>
    <w:rsid w:val="007E1FA9"/>
    <w:rsid w:val="007E731F"/>
    <w:rsid w:val="007F04FC"/>
    <w:rsid w:val="007F52AD"/>
    <w:rsid w:val="00801CE5"/>
    <w:rsid w:val="008222D3"/>
    <w:rsid w:val="0082261D"/>
    <w:rsid w:val="008266F2"/>
    <w:rsid w:val="008319DF"/>
    <w:rsid w:val="00841C6E"/>
    <w:rsid w:val="00842291"/>
    <w:rsid w:val="00852C4F"/>
    <w:rsid w:val="0085414D"/>
    <w:rsid w:val="0085517D"/>
    <w:rsid w:val="0086159C"/>
    <w:rsid w:val="00874C65"/>
    <w:rsid w:val="00895EC9"/>
    <w:rsid w:val="00896C0B"/>
    <w:rsid w:val="008A3EFC"/>
    <w:rsid w:val="008A619F"/>
    <w:rsid w:val="008A7FF0"/>
    <w:rsid w:val="008B5A2B"/>
    <w:rsid w:val="008B7BA5"/>
    <w:rsid w:val="008C3864"/>
    <w:rsid w:val="008D3685"/>
    <w:rsid w:val="008E5888"/>
    <w:rsid w:val="00912D9B"/>
    <w:rsid w:val="00924983"/>
    <w:rsid w:val="009339CE"/>
    <w:rsid w:val="00934FE4"/>
    <w:rsid w:val="009419CE"/>
    <w:rsid w:val="00956674"/>
    <w:rsid w:val="009579BF"/>
    <w:rsid w:val="009735A0"/>
    <w:rsid w:val="009A25B3"/>
    <w:rsid w:val="009A31D1"/>
    <w:rsid w:val="009A79A9"/>
    <w:rsid w:val="009C3C50"/>
    <w:rsid w:val="009C5881"/>
    <w:rsid w:val="009D0374"/>
    <w:rsid w:val="009E192D"/>
    <w:rsid w:val="009E52CF"/>
    <w:rsid w:val="009E7D24"/>
    <w:rsid w:val="009F5472"/>
    <w:rsid w:val="00A164F5"/>
    <w:rsid w:val="00A30239"/>
    <w:rsid w:val="00A34F90"/>
    <w:rsid w:val="00A354D8"/>
    <w:rsid w:val="00A36281"/>
    <w:rsid w:val="00A4007F"/>
    <w:rsid w:val="00A40C2A"/>
    <w:rsid w:val="00A451B0"/>
    <w:rsid w:val="00A4579C"/>
    <w:rsid w:val="00A5240C"/>
    <w:rsid w:val="00A55D2D"/>
    <w:rsid w:val="00A562AE"/>
    <w:rsid w:val="00A6042D"/>
    <w:rsid w:val="00A635E5"/>
    <w:rsid w:val="00A72060"/>
    <w:rsid w:val="00A833C6"/>
    <w:rsid w:val="00A9031A"/>
    <w:rsid w:val="00A93386"/>
    <w:rsid w:val="00A974FE"/>
    <w:rsid w:val="00AA4B6C"/>
    <w:rsid w:val="00AA6826"/>
    <w:rsid w:val="00AA7335"/>
    <w:rsid w:val="00AB167F"/>
    <w:rsid w:val="00AB30C5"/>
    <w:rsid w:val="00AB4D71"/>
    <w:rsid w:val="00AD79CB"/>
    <w:rsid w:val="00AE2EDF"/>
    <w:rsid w:val="00B017DB"/>
    <w:rsid w:val="00B022D5"/>
    <w:rsid w:val="00B02C59"/>
    <w:rsid w:val="00B13277"/>
    <w:rsid w:val="00B25295"/>
    <w:rsid w:val="00B31FD6"/>
    <w:rsid w:val="00B44263"/>
    <w:rsid w:val="00B52457"/>
    <w:rsid w:val="00B53231"/>
    <w:rsid w:val="00B63F26"/>
    <w:rsid w:val="00B80FF3"/>
    <w:rsid w:val="00B85DC4"/>
    <w:rsid w:val="00B92D8F"/>
    <w:rsid w:val="00B94CB4"/>
    <w:rsid w:val="00B95B9C"/>
    <w:rsid w:val="00BA26D8"/>
    <w:rsid w:val="00BA4902"/>
    <w:rsid w:val="00BA4F9F"/>
    <w:rsid w:val="00BC543D"/>
    <w:rsid w:val="00BC671C"/>
    <w:rsid w:val="00BE47E2"/>
    <w:rsid w:val="00BF2759"/>
    <w:rsid w:val="00BF62D7"/>
    <w:rsid w:val="00C036FC"/>
    <w:rsid w:val="00C066ED"/>
    <w:rsid w:val="00C100DE"/>
    <w:rsid w:val="00C101DF"/>
    <w:rsid w:val="00C13FC0"/>
    <w:rsid w:val="00C202EA"/>
    <w:rsid w:val="00C212C5"/>
    <w:rsid w:val="00C21B43"/>
    <w:rsid w:val="00C21B9B"/>
    <w:rsid w:val="00C21D2E"/>
    <w:rsid w:val="00C22F11"/>
    <w:rsid w:val="00C35E45"/>
    <w:rsid w:val="00C41C8E"/>
    <w:rsid w:val="00C44B91"/>
    <w:rsid w:val="00C47710"/>
    <w:rsid w:val="00C50BAE"/>
    <w:rsid w:val="00C608D7"/>
    <w:rsid w:val="00C612E8"/>
    <w:rsid w:val="00C61E3D"/>
    <w:rsid w:val="00C65A7F"/>
    <w:rsid w:val="00C73C47"/>
    <w:rsid w:val="00C76C6D"/>
    <w:rsid w:val="00C82238"/>
    <w:rsid w:val="00C87BAC"/>
    <w:rsid w:val="00C90213"/>
    <w:rsid w:val="00C94170"/>
    <w:rsid w:val="00C94F91"/>
    <w:rsid w:val="00CA0E6F"/>
    <w:rsid w:val="00CA5575"/>
    <w:rsid w:val="00CB2A0B"/>
    <w:rsid w:val="00CB2D73"/>
    <w:rsid w:val="00CC4FAA"/>
    <w:rsid w:val="00CC656D"/>
    <w:rsid w:val="00CC731A"/>
    <w:rsid w:val="00CD56DB"/>
    <w:rsid w:val="00CD7031"/>
    <w:rsid w:val="00CE016F"/>
    <w:rsid w:val="00CE24AB"/>
    <w:rsid w:val="00CE322D"/>
    <w:rsid w:val="00CE46A6"/>
    <w:rsid w:val="00CE4E9E"/>
    <w:rsid w:val="00CF74F5"/>
    <w:rsid w:val="00D049E7"/>
    <w:rsid w:val="00D20D41"/>
    <w:rsid w:val="00D220CC"/>
    <w:rsid w:val="00D33039"/>
    <w:rsid w:val="00D37296"/>
    <w:rsid w:val="00D3795A"/>
    <w:rsid w:val="00D45A4C"/>
    <w:rsid w:val="00D47EFF"/>
    <w:rsid w:val="00D6063F"/>
    <w:rsid w:val="00D656AE"/>
    <w:rsid w:val="00D701F0"/>
    <w:rsid w:val="00D74A1A"/>
    <w:rsid w:val="00D82213"/>
    <w:rsid w:val="00D83B6E"/>
    <w:rsid w:val="00D85718"/>
    <w:rsid w:val="00D937E6"/>
    <w:rsid w:val="00D95960"/>
    <w:rsid w:val="00D95E67"/>
    <w:rsid w:val="00DA0EBF"/>
    <w:rsid w:val="00DA10CB"/>
    <w:rsid w:val="00DA1C6B"/>
    <w:rsid w:val="00DB4BB3"/>
    <w:rsid w:val="00DB5E33"/>
    <w:rsid w:val="00DD2FBB"/>
    <w:rsid w:val="00DD6AEF"/>
    <w:rsid w:val="00DE0FB6"/>
    <w:rsid w:val="00DE6D8E"/>
    <w:rsid w:val="00DF72F2"/>
    <w:rsid w:val="00E00DA3"/>
    <w:rsid w:val="00E116EC"/>
    <w:rsid w:val="00E14C21"/>
    <w:rsid w:val="00E16368"/>
    <w:rsid w:val="00E2316C"/>
    <w:rsid w:val="00E42A7E"/>
    <w:rsid w:val="00E4481A"/>
    <w:rsid w:val="00E47735"/>
    <w:rsid w:val="00E47A94"/>
    <w:rsid w:val="00E61555"/>
    <w:rsid w:val="00E71A20"/>
    <w:rsid w:val="00E75D5F"/>
    <w:rsid w:val="00E77635"/>
    <w:rsid w:val="00E81606"/>
    <w:rsid w:val="00E820B2"/>
    <w:rsid w:val="00E82CCC"/>
    <w:rsid w:val="00E9271A"/>
    <w:rsid w:val="00EA0770"/>
    <w:rsid w:val="00EC3622"/>
    <w:rsid w:val="00ED4904"/>
    <w:rsid w:val="00ED6ACA"/>
    <w:rsid w:val="00EE2F19"/>
    <w:rsid w:val="00EF0AD6"/>
    <w:rsid w:val="00EF1AFB"/>
    <w:rsid w:val="00EF1CEF"/>
    <w:rsid w:val="00EF3DB0"/>
    <w:rsid w:val="00F012C4"/>
    <w:rsid w:val="00F13599"/>
    <w:rsid w:val="00F27CC0"/>
    <w:rsid w:val="00F30777"/>
    <w:rsid w:val="00F31FA5"/>
    <w:rsid w:val="00F4556F"/>
    <w:rsid w:val="00F50C9D"/>
    <w:rsid w:val="00F739F1"/>
    <w:rsid w:val="00F7512E"/>
    <w:rsid w:val="00F83BC5"/>
    <w:rsid w:val="00F87540"/>
    <w:rsid w:val="00FA27F7"/>
    <w:rsid w:val="00FA3A61"/>
    <w:rsid w:val="00FA6A94"/>
    <w:rsid w:val="00FB2DDA"/>
    <w:rsid w:val="00FB56AE"/>
    <w:rsid w:val="00FB7D0E"/>
    <w:rsid w:val="00FD3DEC"/>
    <w:rsid w:val="00FE38B8"/>
    <w:rsid w:val="00FE4B14"/>
    <w:rsid w:val="0311322F"/>
    <w:rsid w:val="03F247E1"/>
    <w:rsid w:val="07ACC40F"/>
    <w:rsid w:val="07E0D376"/>
    <w:rsid w:val="0B6A550D"/>
    <w:rsid w:val="0D8317B4"/>
    <w:rsid w:val="108D7EDD"/>
    <w:rsid w:val="10A9A02C"/>
    <w:rsid w:val="12294F3E"/>
    <w:rsid w:val="17DC262D"/>
    <w:rsid w:val="1D386103"/>
    <w:rsid w:val="1F3CF965"/>
    <w:rsid w:val="235516D2"/>
    <w:rsid w:val="291DDE7F"/>
    <w:rsid w:val="29204E72"/>
    <w:rsid w:val="2AB9AEE0"/>
    <w:rsid w:val="2EE51295"/>
    <w:rsid w:val="2F8D2003"/>
    <w:rsid w:val="34C45155"/>
    <w:rsid w:val="3B3FCEDD"/>
    <w:rsid w:val="3CDB9F3E"/>
    <w:rsid w:val="3DBC35C1"/>
    <w:rsid w:val="3EE20E02"/>
    <w:rsid w:val="407DDE63"/>
    <w:rsid w:val="415D09DF"/>
    <w:rsid w:val="43FAAA5B"/>
    <w:rsid w:val="45514F86"/>
    <w:rsid w:val="497CB33B"/>
    <w:rsid w:val="4AB31B32"/>
    <w:rsid w:val="516E9CC3"/>
    <w:rsid w:val="55ABA267"/>
    <w:rsid w:val="57733FE4"/>
    <w:rsid w:val="6001E829"/>
    <w:rsid w:val="64D0F516"/>
    <w:rsid w:val="67C1ECC3"/>
    <w:rsid w:val="6823983B"/>
    <w:rsid w:val="6A67870F"/>
    <w:rsid w:val="6AC75D64"/>
    <w:rsid w:val="6D4D0AF4"/>
    <w:rsid w:val="6FC1A5E6"/>
    <w:rsid w:val="71562039"/>
    <w:rsid w:val="720AE08A"/>
    <w:rsid w:val="72F1F09A"/>
    <w:rsid w:val="74DA729F"/>
    <w:rsid w:val="75687111"/>
    <w:rsid w:val="7B52129E"/>
    <w:rsid w:val="7CBB2150"/>
    <w:rsid w:val="7DDC601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38AA"/>
  <w15:docId w15:val="{844E0AAC-F3F0-4AAB-8EF9-C81DFF57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rsid w:val="00CF7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1"/>
    <w:unhideWhenUsed/>
    <w:qFormat/>
    <w:rsid w:val="00742C18"/>
    <w:pPr>
      <w:keepNext/>
      <w:keepLines/>
      <w:numPr>
        <w:numId w:val="13"/>
      </w:numPr>
      <w:suppressAutoHyphens w:val="0"/>
      <w:spacing w:before="40" w:after="0" w:line="360" w:lineRule="auto"/>
      <w:jc w:val="both"/>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rmaltextrun">
    <w:name w:val="normaltextrun"/>
    <w:basedOn w:val="Carpredefinitoparagrafo"/>
    <w:qFormat/>
    <w:rsid w:val="002C5148"/>
  </w:style>
  <w:style w:type="character" w:customStyle="1" w:styleId="eop">
    <w:name w:val="eop"/>
    <w:basedOn w:val="Carpredefinitoparagrafo"/>
    <w:qFormat/>
    <w:rsid w:val="002C5148"/>
  </w:style>
  <w:style w:type="character" w:customStyle="1" w:styleId="ParagrafoelencoCarattere">
    <w:name w:val="Paragrafo elenco Carattere"/>
    <w:aliases w:val="EL Paragrafo elenco Carattere,Paragrafo elenco puntato Carattere,List Bulletized Carattere,Paragrafo elenco livello 1 Carattere,Paragrafo elenco1 Carattere,Bullet List Carattere,FooterText Carattere,numbered Carattere"/>
    <w:basedOn w:val="Carpredefinitoparagrafo"/>
    <w:link w:val="Paragrafoelenco"/>
    <w:uiPriority w:val="1"/>
    <w:qFormat/>
    <w:rsid w:val="006D29D0"/>
  </w:style>
  <w:style w:type="character" w:customStyle="1" w:styleId="TestocommentoCarattere">
    <w:name w:val="Testo commento Carattere"/>
    <w:basedOn w:val="Carpredefinitoparagrafo"/>
    <w:link w:val="Testocommento"/>
    <w:uiPriority w:val="99"/>
    <w:semiHidden/>
    <w:qFormat/>
    <w:rPr>
      <w:sz w:val="20"/>
      <w:szCs w:val="20"/>
    </w:rPr>
  </w:style>
  <w:style w:type="character" w:styleId="Rimandocommento">
    <w:name w:val="annotation reference"/>
    <w:basedOn w:val="Carpredefinitoparagrafo"/>
    <w:uiPriority w:val="99"/>
    <w:semiHidden/>
    <w:unhideWhenUsed/>
    <w:qFormat/>
    <w:rPr>
      <w:sz w:val="16"/>
      <w:szCs w:val="16"/>
    </w:rPr>
  </w:style>
  <w:style w:type="character" w:customStyle="1" w:styleId="IntestazioneCarattere">
    <w:name w:val="Intestazione Carattere"/>
    <w:basedOn w:val="Carpredefinitoparagrafo"/>
    <w:link w:val="Intestazione"/>
    <w:uiPriority w:val="99"/>
    <w:qFormat/>
    <w:rsid w:val="00E05835"/>
  </w:style>
  <w:style w:type="character" w:customStyle="1" w:styleId="PidipaginaCarattere">
    <w:name w:val="Piè di pagina Carattere"/>
    <w:basedOn w:val="Carpredefinitoparagrafo"/>
    <w:link w:val="Pidipagina"/>
    <w:uiPriority w:val="99"/>
    <w:qFormat/>
    <w:rsid w:val="00E05835"/>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paragraph">
    <w:name w:val="paragraph"/>
    <w:basedOn w:val="Normale"/>
    <w:qFormat/>
    <w:rsid w:val="002C514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F537AF"/>
    <w:rPr>
      <w:rFonts w:ascii="Cambria" w:eastAsia="Calibri" w:hAnsi="Cambria" w:cs="Cambria"/>
      <w:color w:val="000000"/>
      <w:sz w:val="24"/>
      <w:szCs w:val="24"/>
    </w:rPr>
  </w:style>
  <w:style w:type="paragraph" w:styleId="Paragrafoelenco">
    <w:name w:val="List Paragraph"/>
    <w:aliases w:val="EL Paragrafo elenco,Paragrafo elenco puntato,List Bulletized,Paragrafo elenco livello 1,Paragrafo elenco1,Bullet List,FooterText,numbered,Normal bullet 2,Paragrafo elenco 2,List Paragraph11,Paragraphe de liste1,列出段落,capitolo 1,lp1"/>
    <w:basedOn w:val="Normale"/>
    <w:link w:val="ParagrafoelencoCarattere"/>
    <w:uiPriority w:val="34"/>
    <w:qFormat/>
    <w:rsid w:val="006D29D0"/>
    <w:pPr>
      <w:ind w:left="720"/>
      <w:contextualSpacing/>
    </w:pPr>
  </w:style>
  <w:style w:type="paragraph" w:styleId="Testocommento">
    <w:name w:val="annotation text"/>
    <w:basedOn w:val="Normale"/>
    <w:link w:val="TestocommentoCarattere"/>
    <w:uiPriority w:val="99"/>
    <w:semiHidden/>
    <w:unhideWhenUsed/>
    <w:qFormat/>
    <w:pPr>
      <w:spacing w:line="240" w:lineRule="auto"/>
    </w:pPr>
    <w:rPr>
      <w:sz w:val="20"/>
      <w:szCs w:val="20"/>
    </w:rPr>
  </w:style>
  <w:style w:type="paragraph" w:styleId="NormaleWeb">
    <w:name w:val="Normal (Web)"/>
    <w:basedOn w:val="Normale"/>
    <w:uiPriority w:val="99"/>
    <w:unhideWhenUsed/>
    <w:qFormat/>
    <w:rsid w:val="00EB2F79"/>
    <w:pPr>
      <w:suppressAutoHyphens w:val="0"/>
      <w:spacing w:beforeAutospacing="1" w:afterAutospacing="1" w:line="240" w:lineRule="auto"/>
    </w:pPr>
    <w:rPr>
      <w:rFonts w:ascii="Times New Roman" w:eastAsia="Times New Roman" w:hAnsi="Times New Roman" w:cs="Times New Roman"/>
      <w:sz w:val="24"/>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E05835"/>
    <w:pPr>
      <w:tabs>
        <w:tab w:val="center" w:pos="4513"/>
        <w:tab w:val="right" w:pos="9026"/>
      </w:tabs>
      <w:spacing w:after="0" w:line="240" w:lineRule="auto"/>
    </w:pPr>
  </w:style>
  <w:style w:type="paragraph" w:styleId="Pidipagina">
    <w:name w:val="footer"/>
    <w:basedOn w:val="Normale"/>
    <w:link w:val="PidipaginaCarattere"/>
    <w:uiPriority w:val="99"/>
    <w:unhideWhenUsed/>
    <w:rsid w:val="00E05835"/>
    <w:pPr>
      <w:tabs>
        <w:tab w:val="center" w:pos="4513"/>
        <w:tab w:val="right" w:pos="9026"/>
      </w:tabs>
      <w:spacing w:after="0" w:line="240" w:lineRule="auto"/>
    </w:pPr>
  </w:style>
  <w:style w:type="character" w:styleId="Collegamentoipertestuale">
    <w:name w:val="Hyperlink"/>
    <w:basedOn w:val="Carpredefinitoparagrafo"/>
    <w:uiPriority w:val="99"/>
    <w:unhideWhenUsed/>
    <w:rsid w:val="006C2B6E"/>
    <w:rPr>
      <w:color w:val="0563C1" w:themeColor="hyperlink"/>
      <w:u w:val="single"/>
    </w:rPr>
  </w:style>
  <w:style w:type="table" w:styleId="Grigliatabella">
    <w:name w:val="Table Grid"/>
    <w:basedOn w:val="Tabellanormale"/>
    <w:uiPriority w:val="39"/>
    <w:rsid w:val="00372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agriglia1chiara-colore6">
    <w:name w:val="Grid Table 1 Light Accent 6"/>
    <w:basedOn w:val="Tabellanormale"/>
    <w:uiPriority w:val="46"/>
    <w:rsid w:val="00EF1CEF"/>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Enfasicorsivo">
    <w:name w:val="Emphasis"/>
    <w:basedOn w:val="Carpredefinitoparagrafo"/>
    <w:uiPriority w:val="20"/>
    <w:qFormat/>
    <w:rsid w:val="000C14F4"/>
    <w:rPr>
      <w:i/>
      <w:iCs/>
    </w:rPr>
  </w:style>
  <w:style w:type="character" w:customStyle="1" w:styleId="Titolo2Carattere">
    <w:name w:val="Titolo 2 Carattere"/>
    <w:basedOn w:val="Carpredefinitoparagrafo"/>
    <w:link w:val="Titolo2"/>
    <w:uiPriority w:val="1"/>
    <w:rsid w:val="00742C18"/>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predefinitoparagrafo"/>
    <w:link w:val="Titolo1"/>
    <w:uiPriority w:val="9"/>
    <w:rsid w:val="00CF7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266">
      <w:bodyDiv w:val="1"/>
      <w:marLeft w:val="0"/>
      <w:marRight w:val="0"/>
      <w:marTop w:val="0"/>
      <w:marBottom w:val="0"/>
      <w:divBdr>
        <w:top w:val="none" w:sz="0" w:space="0" w:color="auto"/>
        <w:left w:val="none" w:sz="0" w:space="0" w:color="auto"/>
        <w:bottom w:val="none" w:sz="0" w:space="0" w:color="auto"/>
        <w:right w:val="none" w:sz="0" w:space="0" w:color="auto"/>
      </w:divBdr>
      <w:divsChild>
        <w:div w:id="477839864">
          <w:marLeft w:val="446"/>
          <w:marRight w:val="0"/>
          <w:marTop w:val="0"/>
          <w:marBottom w:val="0"/>
          <w:divBdr>
            <w:top w:val="none" w:sz="0" w:space="0" w:color="auto"/>
            <w:left w:val="none" w:sz="0" w:space="0" w:color="auto"/>
            <w:bottom w:val="none" w:sz="0" w:space="0" w:color="auto"/>
            <w:right w:val="none" w:sz="0" w:space="0" w:color="auto"/>
          </w:divBdr>
        </w:div>
        <w:div w:id="497964001">
          <w:marLeft w:val="446"/>
          <w:marRight w:val="0"/>
          <w:marTop w:val="0"/>
          <w:marBottom w:val="0"/>
          <w:divBdr>
            <w:top w:val="none" w:sz="0" w:space="0" w:color="auto"/>
            <w:left w:val="none" w:sz="0" w:space="0" w:color="auto"/>
            <w:bottom w:val="none" w:sz="0" w:space="0" w:color="auto"/>
            <w:right w:val="none" w:sz="0" w:space="0" w:color="auto"/>
          </w:divBdr>
        </w:div>
      </w:divsChild>
    </w:div>
    <w:div w:id="83572065">
      <w:bodyDiv w:val="1"/>
      <w:marLeft w:val="0"/>
      <w:marRight w:val="0"/>
      <w:marTop w:val="0"/>
      <w:marBottom w:val="0"/>
      <w:divBdr>
        <w:top w:val="none" w:sz="0" w:space="0" w:color="auto"/>
        <w:left w:val="none" w:sz="0" w:space="0" w:color="auto"/>
        <w:bottom w:val="none" w:sz="0" w:space="0" w:color="auto"/>
        <w:right w:val="none" w:sz="0" w:space="0" w:color="auto"/>
      </w:divBdr>
    </w:div>
    <w:div w:id="204412211">
      <w:bodyDiv w:val="1"/>
      <w:marLeft w:val="0"/>
      <w:marRight w:val="0"/>
      <w:marTop w:val="0"/>
      <w:marBottom w:val="0"/>
      <w:divBdr>
        <w:top w:val="none" w:sz="0" w:space="0" w:color="auto"/>
        <w:left w:val="none" w:sz="0" w:space="0" w:color="auto"/>
        <w:bottom w:val="none" w:sz="0" w:space="0" w:color="auto"/>
        <w:right w:val="none" w:sz="0" w:space="0" w:color="auto"/>
      </w:divBdr>
    </w:div>
    <w:div w:id="309404404">
      <w:bodyDiv w:val="1"/>
      <w:marLeft w:val="0"/>
      <w:marRight w:val="0"/>
      <w:marTop w:val="0"/>
      <w:marBottom w:val="0"/>
      <w:divBdr>
        <w:top w:val="none" w:sz="0" w:space="0" w:color="auto"/>
        <w:left w:val="none" w:sz="0" w:space="0" w:color="auto"/>
        <w:bottom w:val="none" w:sz="0" w:space="0" w:color="auto"/>
        <w:right w:val="none" w:sz="0" w:space="0" w:color="auto"/>
      </w:divBdr>
      <w:divsChild>
        <w:div w:id="1915355853">
          <w:marLeft w:val="446"/>
          <w:marRight w:val="0"/>
          <w:marTop w:val="0"/>
          <w:marBottom w:val="0"/>
          <w:divBdr>
            <w:top w:val="none" w:sz="0" w:space="0" w:color="auto"/>
            <w:left w:val="none" w:sz="0" w:space="0" w:color="auto"/>
            <w:bottom w:val="none" w:sz="0" w:space="0" w:color="auto"/>
            <w:right w:val="none" w:sz="0" w:space="0" w:color="auto"/>
          </w:divBdr>
        </w:div>
        <w:div w:id="176896552">
          <w:marLeft w:val="446"/>
          <w:marRight w:val="0"/>
          <w:marTop w:val="0"/>
          <w:marBottom w:val="0"/>
          <w:divBdr>
            <w:top w:val="none" w:sz="0" w:space="0" w:color="auto"/>
            <w:left w:val="none" w:sz="0" w:space="0" w:color="auto"/>
            <w:bottom w:val="none" w:sz="0" w:space="0" w:color="auto"/>
            <w:right w:val="none" w:sz="0" w:space="0" w:color="auto"/>
          </w:divBdr>
        </w:div>
        <w:div w:id="777408109">
          <w:marLeft w:val="446"/>
          <w:marRight w:val="0"/>
          <w:marTop w:val="0"/>
          <w:marBottom w:val="0"/>
          <w:divBdr>
            <w:top w:val="none" w:sz="0" w:space="0" w:color="auto"/>
            <w:left w:val="none" w:sz="0" w:space="0" w:color="auto"/>
            <w:bottom w:val="none" w:sz="0" w:space="0" w:color="auto"/>
            <w:right w:val="none" w:sz="0" w:space="0" w:color="auto"/>
          </w:divBdr>
        </w:div>
        <w:div w:id="1641031822">
          <w:marLeft w:val="446"/>
          <w:marRight w:val="0"/>
          <w:marTop w:val="0"/>
          <w:marBottom w:val="0"/>
          <w:divBdr>
            <w:top w:val="none" w:sz="0" w:space="0" w:color="auto"/>
            <w:left w:val="none" w:sz="0" w:space="0" w:color="auto"/>
            <w:bottom w:val="none" w:sz="0" w:space="0" w:color="auto"/>
            <w:right w:val="none" w:sz="0" w:space="0" w:color="auto"/>
          </w:divBdr>
        </w:div>
        <w:div w:id="595329882">
          <w:marLeft w:val="446"/>
          <w:marRight w:val="0"/>
          <w:marTop w:val="0"/>
          <w:marBottom w:val="0"/>
          <w:divBdr>
            <w:top w:val="none" w:sz="0" w:space="0" w:color="auto"/>
            <w:left w:val="none" w:sz="0" w:space="0" w:color="auto"/>
            <w:bottom w:val="none" w:sz="0" w:space="0" w:color="auto"/>
            <w:right w:val="none" w:sz="0" w:space="0" w:color="auto"/>
          </w:divBdr>
        </w:div>
      </w:divsChild>
    </w:div>
    <w:div w:id="316880009">
      <w:bodyDiv w:val="1"/>
      <w:marLeft w:val="0"/>
      <w:marRight w:val="0"/>
      <w:marTop w:val="0"/>
      <w:marBottom w:val="0"/>
      <w:divBdr>
        <w:top w:val="none" w:sz="0" w:space="0" w:color="auto"/>
        <w:left w:val="none" w:sz="0" w:space="0" w:color="auto"/>
        <w:bottom w:val="none" w:sz="0" w:space="0" w:color="auto"/>
        <w:right w:val="none" w:sz="0" w:space="0" w:color="auto"/>
      </w:divBdr>
    </w:div>
    <w:div w:id="711081384">
      <w:bodyDiv w:val="1"/>
      <w:marLeft w:val="0"/>
      <w:marRight w:val="0"/>
      <w:marTop w:val="0"/>
      <w:marBottom w:val="0"/>
      <w:divBdr>
        <w:top w:val="none" w:sz="0" w:space="0" w:color="auto"/>
        <w:left w:val="none" w:sz="0" w:space="0" w:color="auto"/>
        <w:bottom w:val="none" w:sz="0" w:space="0" w:color="auto"/>
        <w:right w:val="none" w:sz="0" w:space="0" w:color="auto"/>
      </w:divBdr>
    </w:div>
    <w:div w:id="764231658">
      <w:bodyDiv w:val="1"/>
      <w:marLeft w:val="0"/>
      <w:marRight w:val="0"/>
      <w:marTop w:val="0"/>
      <w:marBottom w:val="0"/>
      <w:divBdr>
        <w:top w:val="none" w:sz="0" w:space="0" w:color="auto"/>
        <w:left w:val="none" w:sz="0" w:space="0" w:color="auto"/>
        <w:bottom w:val="none" w:sz="0" w:space="0" w:color="auto"/>
        <w:right w:val="none" w:sz="0" w:space="0" w:color="auto"/>
      </w:divBdr>
    </w:div>
    <w:div w:id="899366335">
      <w:bodyDiv w:val="1"/>
      <w:marLeft w:val="0"/>
      <w:marRight w:val="0"/>
      <w:marTop w:val="0"/>
      <w:marBottom w:val="0"/>
      <w:divBdr>
        <w:top w:val="none" w:sz="0" w:space="0" w:color="auto"/>
        <w:left w:val="none" w:sz="0" w:space="0" w:color="auto"/>
        <w:bottom w:val="none" w:sz="0" w:space="0" w:color="auto"/>
        <w:right w:val="none" w:sz="0" w:space="0" w:color="auto"/>
      </w:divBdr>
      <w:divsChild>
        <w:div w:id="1276523231">
          <w:marLeft w:val="446"/>
          <w:marRight w:val="0"/>
          <w:marTop w:val="0"/>
          <w:marBottom w:val="0"/>
          <w:divBdr>
            <w:top w:val="none" w:sz="0" w:space="0" w:color="auto"/>
            <w:left w:val="none" w:sz="0" w:space="0" w:color="auto"/>
            <w:bottom w:val="none" w:sz="0" w:space="0" w:color="auto"/>
            <w:right w:val="none" w:sz="0" w:space="0" w:color="auto"/>
          </w:divBdr>
        </w:div>
      </w:divsChild>
    </w:div>
    <w:div w:id="899940384">
      <w:bodyDiv w:val="1"/>
      <w:marLeft w:val="0"/>
      <w:marRight w:val="0"/>
      <w:marTop w:val="0"/>
      <w:marBottom w:val="0"/>
      <w:divBdr>
        <w:top w:val="none" w:sz="0" w:space="0" w:color="auto"/>
        <w:left w:val="none" w:sz="0" w:space="0" w:color="auto"/>
        <w:bottom w:val="none" w:sz="0" w:space="0" w:color="auto"/>
        <w:right w:val="none" w:sz="0" w:space="0" w:color="auto"/>
      </w:divBdr>
    </w:div>
    <w:div w:id="940454320">
      <w:bodyDiv w:val="1"/>
      <w:marLeft w:val="0"/>
      <w:marRight w:val="0"/>
      <w:marTop w:val="0"/>
      <w:marBottom w:val="0"/>
      <w:divBdr>
        <w:top w:val="none" w:sz="0" w:space="0" w:color="auto"/>
        <w:left w:val="none" w:sz="0" w:space="0" w:color="auto"/>
        <w:bottom w:val="none" w:sz="0" w:space="0" w:color="auto"/>
        <w:right w:val="none" w:sz="0" w:space="0" w:color="auto"/>
      </w:divBdr>
    </w:div>
    <w:div w:id="1014503673">
      <w:bodyDiv w:val="1"/>
      <w:marLeft w:val="0"/>
      <w:marRight w:val="0"/>
      <w:marTop w:val="0"/>
      <w:marBottom w:val="0"/>
      <w:divBdr>
        <w:top w:val="none" w:sz="0" w:space="0" w:color="auto"/>
        <w:left w:val="none" w:sz="0" w:space="0" w:color="auto"/>
        <w:bottom w:val="none" w:sz="0" w:space="0" w:color="auto"/>
        <w:right w:val="none" w:sz="0" w:space="0" w:color="auto"/>
      </w:divBdr>
      <w:divsChild>
        <w:div w:id="1051686631">
          <w:marLeft w:val="547"/>
          <w:marRight w:val="0"/>
          <w:marTop w:val="0"/>
          <w:marBottom w:val="0"/>
          <w:divBdr>
            <w:top w:val="none" w:sz="0" w:space="0" w:color="auto"/>
            <w:left w:val="none" w:sz="0" w:space="0" w:color="auto"/>
            <w:bottom w:val="none" w:sz="0" w:space="0" w:color="auto"/>
            <w:right w:val="none" w:sz="0" w:space="0" w:color="auto"/>
          </w:divBdr>
        </w:div>
        <w:div w:id="58135676">
          <w:marLeft w:val="547"/>
          <w:marRight w:val="0"/>
          <w:marTop w:val="0"/>
          <w:marBottom w:val="0"/>
          <w:divBdr>
            <w:top w:val="none" w:sz="0" w:space="0" w:color="auto"/>
            <w:left w:val="none" w:sz="0" w:space="0" w:color="auto"/>
            <w:bottom w:val="none" w:sz="0" w:space="0" w:color="auto"/>
            <w:right w:val="none" w:sz="0" w:space="0" w:color="auto"/>
          </w:divBdr>
        </w:div>
        <w:div w:id="1684238902">
          <w:marLeft w:val="547"/>
          <w:marRight w:val="0"/>
          <w:marTop w:val="0"/>
          <w:marBottom w:val="0"/>
          <w:divBdr>
            <w:top w:val="none" w:sz="0" w:space="0" w:color="auto"/>
            <w:left w:val="none" w:sz="0" w:space="0" w:color="auto"/>
            <w:bottom w:val="none" w:sz="0" w:space="0" w:color="auto"/>
            <w:right w:val="none" w:sz="0" w:space="0" w:color="auto"/>
          </w:divBdr>
        </w:div>
      </w:divsChild>
    </w:div>
    <w:div w:id="1201816311">
      <w:bodyDiv w:val="1"/>
      <w:marLeft w:val="0"/>
      <w:marRight w:val="0"/>
      <w:marTop w:val="0"/>
      <w:marBottom w:val="0"/>
      <w:divBdr>
        <w:top w:val="none" w:sz="0" w:space="0" w:color="auto"/>
        <w:left w:val="none" w:sz="0" w:space="0" w:color="auto"/>
        <w:bottom w:val="none" w:sz="0" w:space="0" w:color="auto"/>
        <w:right w:val="none" w:sz="0" w:space="0" w:color="auto"/>
      </w:divBdr>
      <w:divsChild>
        <w:div w:id="223876779">
          <w:marLeft w:val="446"/>
          <w:marRight w:val="0"/>
          <w:marTop w:val="0"/>
          <w:marBottom w:val="0"/>
          <w:divBdr>
            <w:top w:val="none" w:sz="0" w:space="0" w:color="auto"/>
            <w:left w:val="none" w:sz="0" w:space="0" w:color="auto"/>
            <w:bottom w:val="none" w:sz="0" w:space="0" w:color="auto"/>
            <w:right w:val="none" w:sz="0" w:space="0" w:color="auto"/>
          </w:divBdr>
        </w:div>
        <w:div w:id="1603106599">
          <w:marLeft w:val="1166"/>
          <w:marRight w:val="0"/>
          <w:marTop w:val="0"/>
          <w:marBottom w:val="0"/>
          <w:divBdr>
            <w:top w:val="none" w:sz="0" w:space="0" w:color="auto"/>
            <w:left w:val="none" w:sz="0" w:space="0" w:color="auto"/>
            <w:bottom w:val="none" w:sz="0" w:space="0" w:color="auto"/>
            <w:right w:val="none" w:sz="0" w:space="0" w:color="auto"/>
          </w:divBdr>
        </w:div>
        <w:div w:id="2050952807">
          <w:marLeft w:val="1166"/>
          <w:marRight w:val="0"/>
          <w:marTop w:val="0"/>
          <w:marBottom w:val="0"/>
          <w:divBdr>
            <w:top w:val="none" w:sz="0" w:space="0" w:color="auto"/>
            <w:left w:val="none" w:sz="0" w:space="0" w:color="auto"/>
            <w:bottom w:val="none" w:sz="0" w:space="0" w:color="auto"/>
            <w:right w:val="none" w:sz="0" w:space="0" w:color="auto"/>
          </w:divBdr>
        </w:div>
        <w:div w:id="541021275">
          <w:marLeft w:val="1166"/>
          <w:marRight w:val="0"/>
          <w:marTop w:val="0"/>
          <w:marBottom w:val="0"/>
          <w:divBdr>
            <w:top w:val="none" w:sz="0" w:space="0" w:color="auto"/>
            <w:left w:val="none" w:sz="0" w:space="0" w:color="auto"/>
            <w:bottom w:val="none" w:sz="0" w:space="0" w:color="auto"/>
            <w:right w:val="none" w:sz="0" w:space="0" w:color="auto"/>
          </w:divBdr>
        </w:div>
        <w:div w:id="378214889">
          <w:marLeft w:val="1166"/>
          <w:marRight w:val="0"/>
          <w:marTop w:val="0"/>
          <w:marBottom w:val="0"/>
          <w:divBdr>
            <w:top w:val="none" w:sz="0" w:space="0" w:color="auto"/>
            <w:left w:val="none" w:sz="0" w:space="0" w:color="auto"/>
            <w:bottom w:val="none" w:sz="0" w:space="0" w:color="auto"/>
            <w:right w:val="none" w:sz="0" w:space="0" w:color="auto"/>
          </w:divBdr>
        </w:div>
        <w:div w:id="208613982">
          <w:marLeft w:val="1166"/>
          <w:marRight w:val="0"/>
          <w:marTop w:val="0"/>
          <w:marBottom w:val="0"/>
          <w:divBdr>
            <w:top w:val="none" w:sz="0" w:space="0" w:color="auto"/>
            <w:left w:val="none" w:sz="0" w:space="0" w:color="auto"/>
            <w:bottom w:val="none" w:sz="0" w:space="0" w:color="auto"/>
            <w:right w:val="none" w:sz="0" w:space="0" w:color="auto"/>
          </w:divBdr>
        </w:div>
      </w:divsChild>
    </w:div>
    <w:div w:id="1202860651">
      <w:bodyDiv w:val="1"/>
      <w:marLeft w:val="0"/>
      <w:marRight w:val="0"/>
      <w:marTop w:val="0"/>
      <w:marBottom w:val="0"/>
      <w:divBdr>
        <w:top w:val="none" w:sz="0" w:space="0" w:color="auto"/>
        <w:left w:val="none" w:sz="0" w:space="0" w:color="auto"/>
        <w:bottom w:val="none" w:sz="0" w:space="0" w:color="auto"/>
        <w:right w:val="none" w:sz="0" w:space="0" w:color="auto"/>
      </w:divBdr>
    </w:div>
    <w:div w:id="1402214675">
      <w:bodyDiv w:val="1"/>
      <w:marLeft w:val="0"/>
      <w:marRight w:val="0"/>
      <w:marTop w:val="0"/>
      <w:marBottom w:val="0"/>
      <w:divBdr>
        <w:top w:val="none" w:sz="0" w:space="0" w:color="auto"/>
        <w:left w:val="none" w:sz="0" w:space="0" w:color="auto"/>
        <w:bottom w:val="none" w:sz="0" w:space="0" w:color="auto"/>
        <w:right w:val="none" w:sz="0" w:space="0" w:color="auto"/>
      </w:divBdr>
    </w:div>
    <w:div w:id="1817261055">
      <w:bodyDiv w:val="1"/>
      <w:marLeft w:val="0"/>
      <w:marRight w:val="0"/>
      <w:marTop w:val="0"/>
      <w:marBottom w:val="0"/>
      <w:divBdr>
        <w:top w:val="none" w:sz="0" w:space="0" w:color="auto"/>
        <w:left w:val="none" w:sz="0" w:space="0" w:color="auto"/>
        <w:bottom w:val="none" w:sz="0" w:space="0" w:color="auto"/>
        <w:right w:val="none" w:sz="0" w:space="0" w:color="auto"/>
      </w:divBdr>
    </w:div>
    <w:div w:id="1991664774">
      <w:bodyDiv w:val="1"/>
      <w:marLeft w:val="0"/>
      <w:marRight w:val="0"/>
      <w:marTop w:val="0"/>
      <w:marBottom w:val="0"/>
      <w:divBdr>
        <w:top w:val="none" w:sz="0" w:space="0" w:color="auto"/>
        <w:left w:val="none" w:sz="0" w:space="0" w:color="auto"/>
        <w:bottom w:val="none" w:sz="0" w:space="0" w:color="auto"/>
        <w:right w:val="none" w:sz="0" w:space="0" w:color="auto"/>
      </w:divBdr>
    </w:div>
    <w:div w:id="2114322792">
      <w:bodyDiv w:val="1"/>
      <w:marLeft w:val="0"/>
      <w:marRight w:val="0"/>
      <w:marTop w:val="0"/>
      <w:marBottom w:val="0"/>
      <w:divBdr>
        <w:top w:val="none" w:sz="0" w:space="0" w:color="auto"/>
        <w:left w:val="none" w:sz="0" w:space="0" w:color="auto"/>
        <w:bottom w:val="none" w:sz="0" w:space="0" w:color="auto"/>
        <w:right w:val="none" w:sz="0" w:space="0" w:color="auto"/>
      </w:divBdr>
      <w:divsChild>
        <w:div w:id="499078574">
          <w:marLeft w:val="446"/>
          <w:marRight w:val="0"/>
          <w:marTop w:val="0"/>
          <w:marBottom w:val="0"/>
          <w:divBdr>
            <w:top w:val="none" w:sz="0" w:space="0" w:color="auto"/>
            <w:left w:val="none" w:sz="0" w:space="0" w:color="auto"/>
            <w:bottom w:val="none" w:sz="0" w:space="0" w:color="auto"/>
            <w:right w:val="none" w:sz="0" w:space="0" w:color="auto"/>
          </w:divBdr>
        </w:div>
        <w:div w:id="1840147834">
          <w:marLeft w:val="446"/>
          <w:marRight w:val="0"/>
          <w:marTop w:val="0"/>
          <w:marBottom w:val="0"/>
          <w:divBdr>
            <w:top w:val="none" w:sz="0" w:space="0" w:color="auto"/>
            <w:left w:val="none" w:sz="0" w:space="0" w:color="auto"/>
            <w:bottom w:val="none" w:sz="0" w:space="0" w:color="auto"/>
            <w:right w:val="none" w:sz="0" w:space="0" w:color="auto"/>
          </w:divBdr>
        </w:div>
        <w:div w:id="1061245203">
          <w:marLeft w:val="446"/>
          <w:marRight w:val="0"/>
          <w:marTop w:val="0"/>
          <w:marBottom w:val="0"/>
          <w:divBdr>
            <w:top w:val="none" w:sz="0" w:space="0" w:color="auto"/>
            <w:left w:val="none" w:sz="0" w:space="0" w:color="auto"/>
            <w:bottom w:val="none" w:sz="0" w:space="0" w:color="auto"/>
            <w:right w:val="none" w:sz="0" w:space="0" w:color="auto"/>
          </w:divBdr>
        </w:div>
        <w:div w:id="300160038">
          <w:marLeft w:val="446"/>
          <w:marRight w:val="0"/>
          <w:marTop w:val="0"/>
          <w:marBottom w:val="0"/>
          <w:divBdr>
            <w:top w:val="none" w:sz="0" w:space="0" w:color="auto"/>
            <w:left w:val="none" w:sz="0" w:space="0" w:color="auto"/>
            <w:bottom w:val="none" w:sz="0" w:space="0" w:color="auto"/>
            <w:right w:val="none" w:sz="0" w:space="0" w:color="auto"/>
          </w:divBdr>
        </w:div>
        <w:div w:id="1947928026">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melombardia.consiglio.regione.lombardia.it/normelombardia/accessibile/main.aspx?view=showpart&amp;urn=urn:nir:regione.lombardia:legge:2009-12-30;3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72C7B58E913546A115546B18CD3A88" ma:contentTypeVersion="7" ma:contentTypeDescription="Creare un nuovo documento." ma:contentTypeScope="" ma:versionID="dfcdbde8839516d283243955e2b097b3">
  <xsd:schema xmlns:xsd="http://www.w3.org/2001/XMLSchema" xmlns:xs="http://www.w3.org/2001/XMLSchema" xmlns:p="http://schemas.microsoft.com/office/2006/metadata/properties" xmlns:ns3="ffb8b246-1bd4-4499-9f07-0d18d6eff82b" xmlns:ns4="9c4f4302-8a77-408f-9e94-c9180ba0e716" targetNamespace="http://schemas.microsoft.com/office/2006/metadata/properties" ma:root="true" ma:fieldsID="4530f65a67a5375a91ab4217eedc7a78" ns3:_="" ns4:_="">
    <xsd:import namespace="ffb8b246-1bd4-4499-9f07-0d18d6eff82b"/>
    <xsd:import namespace="9c4f4302-8a77-408f-9e94-c9180ba0e7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8b246-1bd4-4499-9f07-0d18d6eff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4f4302-8a77-408f-9e94-c9180ba0e71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fb8b246-1bd4-4499-9f07-0d18d6eff8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4735D-BD19-431F-B4CB-2BE107036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8b246-1bd4-4499-9f07-0d18d6eff82b"/>
    <ds:schemaRef ds:uri="9c4f4302-8a77-408f-9e94-c9180ba0e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D26DF-62D4-434A-A4F2-44563BA67C4E}">
  <ds:schemaRefs>
    <ds:schemaRef ds:uri="http://schemas.microsoft.com/sharepoint/v3/contenttype/forms"/>
  </ds:schemaRefs>
</ds:datastoreItem>
</file>

<file path=customXml/itemProps3.xml><?xml version="1.0" encoding="utf-8"?>
<ds:datastoreItem xmlns:ds="http://schemas.openxmlformats.org/officeDocument/2006/customXml" ds:itemID="{1B519C91-029D-459F-996B-A26E486B6ACA}">
  <ds:schemaRefs>
    <ds:schemaRef ds:uri="http://schemas.microsoft.com/office/2006/metadata/properties"/>
    <ds:schemaRef ds:uri="http://schemas.microsoft.com/office/infopath/2007/PartnerControls"/>
    <ds:schemaRef ds:uri="ffb8b246-1bd4-4499-9f07-0d18d6eff82b"/>
  </ds:schemaRefs>
</ds:datastoreItem>
</file>

<file path=customXml/itemProps4.xml><?xml version="1.0" encoding="utf-8"?>
<ds:datastoreItem xmlns:ds="http://schemas.openxmlformats.org/officeDocument/2006/customXml" ds:itemID="{A7C56117-FD37-403E-B611-0E5EEC49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14</Pages>
  <Words>4885</Words>
  <Characters>27851</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ATS Milano</Company>
  <LinksUpToDate>false</LinksUpToDate>
  <CharactersWithSpaces>32671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Cassavia Galdino</dc:creator>
  <cp:keywords/>
  <dc:description/>
  <cp:lastModifiedBy>Toso Claudia</cp:lastModifiedBy>
  <cp:revision>18</cp:revision>
  <cp:lastPrinted>2024-01-27T22:59:00Z</cp:lastPrinted>
  <dcterms:created xsi:type="dcterms:W3CDTF">2024-06-23T20:04:00Z</dcterms:created>
  <dcterms:modified xsi:type="dcterms:W3CDTF">2024-06-25T23:07:00Z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0x010100A072C7B58E913546A115546B18CD3A88</vt:lpwstr>
  </property>
</Properties>
</file>